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09DA" w14:textId="77777777" w:rsidR="00BA48B8" w:rsidRPr="00576ACA" w:rsidRDefault="001D5141" w:rsidP="004B4197">
      <w:pPr>
        <w:pStyle w:val="Title"/>
        <w:spacing w:after="0"/>
        <w:jc w:val="center"/>
        <w:rPr>
          <w:sz w:val="54"/>
          <w:szCs w:val="52"/>
        </w:rPr>
      </w:pPr>
      <w:r w:rsidRPr="00576ACA">
        <w:rPr>
          <w:sz w:val="54"/>
          <w:szCs w:val="52"/>
        </w:rPr>
        <w:t>Brief Contact Intervention</w:t>
      </w:r>
    </w:p>
    <w:p w14:paraId="429422ED" w14:textId="08B440E3" w:rsidR="001D5141" w:rsidRPr="00576ACA" w:rsidRDefault="001D5141" w:rsidP="004B4197">
      <w:pPr>
        <w:pStyle w:val="Title"/>
        <w:spacing w:after="0"/>
        <w:jc w:val="center"/>
        <w:rPr>
          <w:sz w:val="54"/>
          <w:szCs w:val="52"/>
        </w:rPr>
      </w:pPr>
      <w:r w:rsidRPr="00576ACA">
        <w:rPr>
          <w:sz w:val="54"/>
          <w:szCs w:val="52"/>
        </w:rPr>
        <w:t>Policy</w:t>
      </w:r>
      <w:r w:rsidR="00BA48B8" w:rsidRPr="00576ACA">
        <w:rPr>
          <w:sz w:val="54"/>
          <w:szCs w:val="52"/>
        </w:rPr>
        <w:t xml:space="preserve"> &amp; </w:t>
      </w:r>
      <w:r w:rsidRPr="00576ACA">
        <w:rPr>
          <w:sz w:val="54"/>
          <w:szCs w:val="52"/>
        </w:rPr>
        <w:t>Procedure Template</w:t>
      </w:r>
    </w:p>
    <w:p w14:paraId="6570C035" w14:textId="77777777" w:rsidR="00237E2A" w:rsidRPr="00576ACA" w:rsidRDefault="00237E2A" w:rsidP="004B4197">
      <w:pPr>
        <w:spacing w:after="0"/>
        <w:rPr>
          <w:rFonts w:ascii="Calibri" w:hAnsi="Calibri"/>
          <w:color w:val="EE0000"/>
          <w:sz w:val="20"/>
          <w:szCs w:val="20"/>
        </w:rPr>
      </w:pPr>
    </w:p>
    <w:p w14:paraId="2994D3E6" w14:textId="3E458B21" w:rsidR="001D5141" w:rsidRPr="00D71D36" w:rsidRDefault="46D41935" w:rsidP="004B4197">
      <w:pPr>
        <w:spacing w:after="0"/>
        <w:ind w:left="360" w:right="540"/>
        <w:rPr>
          <w:rStyle w:val="IntenseEmphasis"/>
          <w:i w:val="0"/>
          <w:iCs w:val="0"/>
          <w:color w:val="4EA72E" w:themeColor="accent6"/>
          <w:sz w:val="22"/>
          <w:szCs w:val="22"/>
        </w:rPr>
      </w:pPr>
      <w:bookmarkStart w:id="0" w:name="_Hlk224216307"/>
      <w:r w:rsidRPr="00D71D36">
        <w:rPr>
          <w:rStyle w:val="IntenseEmphasis"/>
          <w:i w:val="0"/>
          <w:iCs w:val="0"/>
          <w:color w:val="4EA72E" w:themeColor="accent6"/>
          <w:sz w:val="22"/>
          <w:szCs w:val="22"/>
        </w:rPr>
        <w:t xml:space="preserve">This </w:t>
      </w:r>
      <w:r w:rsidR="6137078C" w:rsidRPr="00D71D36">
        <w:rPr>
          <w:rStyle w:val="IntenseEmphasis"/>
          <w:i w:val="0"/>
          <w:iCs w:val="0"/>
          <w:color w:val="4EA72E" w:themeColor="accent6"/>
          <w:sz w:val="22"/>
          <w:szCs w:val="22"/>
        </w:rPr>
        <w:t>b</w:t>
      </w:r>
      <w:r w:rsidRPr="00D71D36">
        <w:rPr>
          <w:rStyle w:val="IntenseEmphasis"/>
          <w:i w:val="0"/>
          <w:iCs w:val="0"/>
          <w:color w:val="4EA72E" w:themeColor="accent6"/>
          <w:sz w:val="22"/>
          <w:szCs w:val="22"/>
        </w:rPr>
        <w:t xml:space="preserve">rief </w:t>
      </w:r>
      <w:r w:rsidR="12D1AD3F" w:rsidRPr="00D71D36">
        <w:rPr>
          <w:rStyle w:val="IntenseEmphasis"/>
          <w:i w:val="0"/>
          <w:iCs w:val="0"/>
          <w:color w:val="4EA72E" w:themeColor="accent6"/>
          <w:sz w:val="22"/>
          <w:szCs w:val="22"/>
        </w:rPr>
        <w:t>c</w:t>
      </w:r>
      <w:r w:rsidRPr="00D71D36">
        <w:rPr>
          <w:rStyle w:val="IntenseEmphasis"/>
          <w:i w:val="0"/>
          <w:iCs w:val="0"/>
          <w:color w:val="4EA72E" w:themeColor="accent6"/>
          <w:sz w:val="22"/>
          <w:szCs w:val="22"/>
        </w:rPr>
        <w:t xml:space="preserve">ontact </w:t>
      </w:r>
      <w:r w:rsidR="470459A4" w:rsidRPr="00D71D36">
        <w:rPr>
          <w:rStyle w:val="IntenseEmphasis"/>
          <w:i w:val="0"/>
          <w:iCs w:val="0"/>
          <w:color w:val="4EA72E" w:themeColor="accent6"/>
          <w:sz w:val="22"/>
          <w:szCs w:val="22"/>
        </w:rPr>
        <w:t>i</w:t>
      </w:r>
      <w:r w:rsidRPr="00D71D36">
        <w:rPr>
          <w:rStyle w:val="IntenseEmphasis"/>
          <w:i w:val="0"/>
          <w:iCs w:val="0"/>
          <w:color w:val="4EA72E" w:themeColor="accent6"/>
          <w:sz w:val="22"/>
          <w:szCs w:val="22"/>
        </w:rPr>
        <w:t xml:space="preserve">ntervention (BCI) Policy/Procedure Template is designed to support health organizations in implementing consistent, evidence-based </w:t>
      </w:r>
      <w:r w:rsidR="4DCBD24C" w:rsidRPr="00D71D36">
        <w:rPr>
          <w:rStyle w:val="IntenseEmphasis"/>
          <w:i w:val="0"/>
          <w:iCs w:val="0"/>
          <w:color w:val="4EA72E" w:themeColor="accent6"/>
          <w:sz w:val="22"/>
          <w:szCs w:val="22"/>
        </w:rPr>
        <w:t>nicotine</w:t>
      </w:r>
      <w:r w:rsidRPr="00D71D36">
        <w:rPr>
          <w:rStyle w:val="IntenseEmphasis"/>
          <w:i w:val="0"/>
          <w:iCs w:val="0"/>
          <w:color w:val="4EA72E" w:themeColor="accent6"/>
          <w:sz w:val="22"/>
          <w:szCs w:val="22"/>
        </w:rPr>
        <w:t xml:space="preserve"> cessation practices across client-facing services. It outlines the purpose, scope, procedures, and roles involved in delivering brief interventions using the 3 A’s Framework: Ask, Advise, A</w:t>
      </w:r>
      <w:r w:rsidR="297E7823" w:rsidRPr="00D71D36">
        <w:rPr>
          <w:rStyle w:val="IntenseEmphasis"/>
          <w:i w:val="0"/>
          <w:iCs w:val="0"/>
          <w:color w:val="4EA72E" w:themeColor="accent6"/>
          <w:sz w:val="22"/>
          <w:szCs w:val="22"/>
        </w:rPr>
        <w:t>ct</w:t>
      </w:r>
      <w:r w:rsidRPr="00D71D36">
        <w:rPr>
          <w:rStyle w:val="IntenseEmphasis"/>
          <w:i w:val="0"/>
          <w:iCs w:val="0"/>
          <w:color w:val="4EA72E" w:themeColor="accent6"/>
          <w:sz w:val="22"/>
          <w:szCs w:val="22"/>
        </w:rPr>
        <w:t>. Th</w:t>
      </w:r>
      <w:r w:rsidR="5EEA9786" w:rsidRPr="00D71D36">
        <w:rPr>
          <w:rStyle w:val="IntenseEmphasis"/>
          <w:i w:val="0"/>
          <w:iCs w:val="0"/>
          <w:color w:val="4EA72E" w:themeColor="accent6"/>
          <w:sz w:val="22"/>
          <w:szCs w:val="22"/>
        </w:rPr>
        <w:t>is</w:t>
      </w:r>
      <w:r w:rsidRPr="00D71D36">
        <w:rPr>
          <w:rStyle w:val="IntenseEmphasis"/>
          <w:i w:val="0"/>
          <w:iCs w:val="0"/>
          <w:color w:val="4EA72E" w:themeColor="accent6"/>
          <w:sz w:val="22"/>
          <w:szCs w:val="22"/>
        </w:rPr>
        <w:t xml:space="preserve"> template is intended to be adaptable and may be modified to fit the specific needs, structure, and context of individual organizations.</w:t>
      </w:r>
      <w:r w:rsidR="077C8A40" w:rsidRPr="00D71D36">
        <w:rPr>
          <w:rStyle w:val="IntenseEmphasis"/>
          <w:i w:val="0"/>
          <w:iCs w:val="0"/>
          <w:color w:val="4EA72E" w:themeColor="accent6"/>
          <w:sz w:val="22"/>
          <w:szCs w:val="22"/>
        </w:rPr>
        <w:t xml:space="preserve"> In addition, anything in </w:t>
      </w:r>
      <w:r w:rsidR="00D71D36" w:rsidRPr="00D71D36">
        <w:rPr>
          <w:rStyle w:val="IntenseEmphasis"/>
          <w:b/>
          <w:bCs/>
          <w:i w:val="0"/>
          <w:iCs w:val="0"/>
          <w:color w:val="4EA72E" w:themeColor="accent6"/>
          <w:sz w:val="22"/>
          <w:szCs w:val="22"/>
        </w:rPr>
        <w:t>green</w:t>
      </w:r>
      <w:r w:rsidR="077C8A40" w:rsidRPr="00D71D36">
        <w:rPr>
          <w:rStyle w:val="IntenseEmphasis"/>
          <w:i w:val="0"/>
          <w:iCs w:val="0"/>
          <w:color w:val="4EA72E" w:themeColor="accent6"/>
          <w:sz w:val="22"/>
          <w:szCs w:val="22"/>
        </w:rPr>
        <w:t xml:space="preserve"> should be removed and replaced with y</w:t>
      </w:r>
      <w:r w:rsidR="4E4B5299" w:rsidRPr="00D71D36">
        <w:rPr>
          <w:rStyle w:val="IntenseEmphasis"/>
          <w:i w:val="0"/>
          <w:iCs w:val="0"/>
          <w:color w:val="4EA72E" w:themeColor="accent6"/>
          <w:sz w:val="22"/>
          <w:szCs w:val="22"/>
        </w:rPr>
        <w:t>our organization’s information.</w:t>
      </w:r>
    </w:p>
    <w:bookmarkEnd w:id="0"/>
    <w:p w14:paraId="5D4CEE76" w14:textId="77777777" w:rsidR="00BA48B8" w:rsidRPr="00576ACA" w:rsidRDefault="00BA48B8" w:rsidP="004B4197">
      <w:pPr>
        <w:spacing w:after="0"/>
        <w:ind w:left="360" w:right="540"/>
        <w:rPr>
          <w:rStyle w:val="IntenseEmphasis"/>
          <w:i w:val="0"/>
          <w:iCs w:val="0"/>
          <w:color w:val="4C94D8" w:themeColor="text2" w:themeTint="80"/>
          <w:sz w:val="22"/>
          <w:szCs w:val="22"/>
        </w:rPr>
      </w:pPr>
    </w:p>
    <w:p w14:paraId="00B9DCE7" w14:textId="480CAEA5" w:rsidR="005C1B15" w:rsidRPr="00BA6829" w:rsidRDefault="005C1B15" w:rsidP="004B4197">
      <w:pPr>
        <w:pStyle w:val="Heading2"/>
        <w:spacing w:before="0" w:after="0"/>
        <w:rPr>
          <w:color w:val="auto"/>
        </w:rPr>
      </w:pPr>
      <w:bookmarkStart w:id="1" w:name="_Hlk224216914"/>
      <w:r w:rsidRPr="00BA6829">
        <w:rPr>
          <w:color w:val="auto"/>
        </w:rPr>
        <w:t>Purpose/Description</w:t>
      </w:r>
    </w:p>
    <w:bookmarkEnd w:id="1"/>
    <w:p w14:paraId="036A93DC" w14:textId="55E006CF" w:rsidR="004B4197" w:rsidRPr="00576ACA" w:rsidRDefault="72C8D3D0" w:rsidP="004B4197">
      <w:pPr>
        <w:spacing w:after="0" w:line="240" w:lineRule="auto"/>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 xml:space="preserve">The purpose of </w:t>
      </w:r>
      <w:r w:rsidR="21C7876C" w:rsidRPr="00576ACA">
        <w:rPr>
          <w:rFonts w:eastAsia="Times New Roman" w:cs="Times New Roman"/>
          <w:kern w:val="0"/>
          <w:sz w:val="22"/>
          <w:szCs w:val="22"/>
          <w:lang w:eastAsia="en-CA"/>
          <w14:ligatures w14:val="none"/>
        </w:rPr>
        <w:t xml:space="preserve">this </w:t>
      </w:r>
      <w:r w:rsidRPr="00576ACA">
        <w:rPr>
          <w:rFonts w:eastAsia="Times New Roman" w:cs="Times New Roman"/>
          <w:kern w:val="0"/>
          <w:sz w:val="22"/>
          <w:szCs w:val="22"/>
          <w:lang w:eastAsia="en-CA"/>
          <w14:ligatures w14:val="none"/>
        </w:rPr>
        <w:t>policy</w:t>
      </w:r>
      <w:r w:rsidR="21C7876C" w:rsidRPr="00576ACA">
        <w:rPr>
          <w:rFonts w:eastAsia="Times New Roman" w:cs="Times New Roman"/>
          <w:kern w:val="0"/>
          <w:sz w:val="22"/>
          <w:szCs w:val="22"/>
          <w:lang w:eastAsia="en-CA"/>
          <w14:ligatures w14:val="none"/>
        </w:rPr>
        <w:t>/</w:t>
      </w:r>
      <w:r w:rsidRPr="00576ACA">
        <w:rPr>
          <w:rFonts w:eastAsia="Times New Roman" w:cs="Times New Roman"/>
          <w:kern w:val="0"/>
          <w:sz w:val="22"/>
          <w:szCs w:val="22"/>
          <w:lang w:eastAsia="en-CA"/>
          <w14:ligatures w14:val="none"/>
        </w:rPr>
        <w:t xml:space="preserve">procedure is </w:t>
      </w:r>
      <w:r w:rsidR="206C7CE9" w:rsidRPr="00576ACA">
        <w:rPr>
          <w:rFonts w:eastAsia="Times New Roman" w:cs="Times New Roman"/>
          <w:kern w:val="0"/>
          <w:sz w:val="22"/>
          <w:szCs w:val="22"/>
          <w:lang w:eastAsia="en-CA"/>
          <w14:ligatures w14:val="none"/>
        </w:rPr>
        <w:t>to ensure that all clients</w:t>
      </w:r>
      <w:r w:rsidR="7122E503" w:rsidRPr="00576ACA">
        <w:rPr>
          <w:rFonts w:eastAsia="Times New Roman" w:cs="Times New Roman"/>
          <w:sz w:val="22"/>
          <w:szCs w:val="22"/>
          <w:lang w:eastAsia="en-CA"/>
        </w:rPr>
        <w:t xml:space="preserve"> </w:t>
      </w:r>
      <w:r w:rsidR="206C7CE9" w:rsidRPr="00576ACA">
        <w:rPr>
          <w:rFonts w:eastAsia="Times New Roman" w:cs="Times New Roman"/>
          <w:kern w:val="0"/>
          <w:sz w:val="22"/>
          <w:szCs w:val="22"/>
          <w:lang w:eastAsia="en-CA"/>
          <w14:ligatures w14:val="none"/>
        </w:rPr>
        <w:t xml:space="preserve">receive brief, evidence-based </w:t>
      </w:r>
      <w:r w:rsidR="3BDC636C" w:rsidRPr="00576ACA">
        <w:rPr>
          <w:rFonts w:eastAsia="Times New Roman" w:cs="Times New Roman"/>
          <w:sz w:val="22"/>
          <w:szCs w:val="22"/>
          <w:lang w:eastAsia="en-CA"/>
        </w:rPr>
        <w:t>nicotine</w:t>
      </w:r>
      <w:r w:rsidR="382CA02B" w:rsidRPr="00576ACA">
        <w:rPr>
          <w:rFonts w:eastAsia="Times New Roman" w:cs="Times New Roman"/>
          <w:kern w:val="0"/>
          <w:sz w:val="22"/>
          <w:szCs w:val="22"/>
          <w:lang w:eastAsia="en-CA"/>
          <w14:ligatures w14:val="none"/>
        </w:rPr>
        <w:t xml:space="preserve"> </w:t>
      </w:r>
      <w:r w:rsidR="206C7CE9" w:rsidRPr="00576ACA">
        <w:rPr>
          <w:rFonts w:eastAsia="Times New Roman" w:cs="Times New Roman"/>
          <w:kern w:val="0"/>
          <w:sz w:val="22"/>
          <w:szCs w:val="22"/>
          <w:lang w:eastAsia="en-CA"/>
          <w14:ligatures w14:val="none"/>
        </w:rPr>
        <w:t xml:space="preserve">cessation interventions during interactions. These interventions aim to reduce the burden of preventable chronic diseases by supporting individuals in making successful quit attempts through </w:t>
      </w:r>
      <w:r w:rsidR="131120CC" w:rsidRPr="00576ACA">
        <w:rPr>
          <w:rFonts w:eastAsia="Times New Roman" w:cs="Times New Roman"/>
          <w:kern w:val="0"/>
          <w:sz w:val="22"/>
          <w:szCs w:val="22"/>
          <w:lang w:eastAsia="en-CA"/>
          <w14:ligatures w14:val="none"/>
        </w:rPr>
        <w:t>b</w:t>
      </w:r>
      <w:r w:rsidR="3C844BAE" w:rsidRPr="00576ACA">
        <w:rPr>
          <w:rFonts w:eastAsia="Times New Roman" w:cs="Times New Roman"/>
          <w:kern w:val="0"/>
          <w:sz w:val="22"/>
          <w:szCs w:val="22"/>
          <w:lang w:eastAsia="en-CA"/>
          <w14:ligatures w14:val="none"/>
        </w:rPr>
        <w:t xml:space="preserve">rief </w:t>
      </w:r>
      <w:r w:rsidR="0A0CB5E3" w:rsidRPr="00576ACA">
        <w:rPr>
          <w:rFonts w:eastAsia="Times New Roman" w:cs="Times New Roman"/>
          <w:kern w:val="0"/>
          <w:sz w:val="22"/>
          <w:szCs w:val="22"/>
          <w:lang w:eastAsia="en-CA"/>
          <w14:ligatures w14:val="none"/>
        </w:rPr>
        <w:t>c</w:t>
      </w:r>
      <w:r w:rsidR="3C844BAE" w:rsidRPr="00576ACA">
        <w:rPr>
          <w:rFonts w:eastAsia="Times New Roman" w:cs="Times New Roman"/>
          <w:kern w:val="0"/>
          <w:sz w:val="22"/>
          <w:szCs w:val="22"/>
          <w:lang w:eastAsia="en-CA"/>
          <w14:ligatures w14:val="none"/>
        </w:rPr>
        <w:t xml:space="preserve">ontact </w:t>
      </w:r>
      <w:r w:rsidR="164D16E7" w:rsidRPr="00576ACA">
        <w:rPr>
          <w:rFonts w:eastAsia="Times New Roman" w:cs="Times New Roman"/>
          <w:kern w:val="0"/>
          <w:sz w:val="22"/>
          <w:szCs w:val="22"/>
          <w:lang w:eastAsia="en-CA"/>
          <w14:ligatures w14:val="none"/>
        </w:rPr>
        <w:t>i</w:t>
      </w:r>
      <w:r w:rsidR="3C844BAE" w:rsidRPr="00576ACA">
        <w:rPr>
          <w:rFonts w:eastAsia="Times New Roman" w:cs="Times New Roman"/>
          <w:kern w:val="0"/>
          <w:sz w:val="22"/>
          <w:szCs w:val="22"/>
          <w:lang w:eastAsia="en-CA"/>
          <w14:ligatures w14:val="none"/>
        </w:rPr>
        <w:t xml:space="preserve">ntervention (BCI) using </w:t>
      </w:r>
      <w:r w:rsidR="206C7CE9" w:rsidRPr="00576ACA">
        <w:rPr>
          <w:rFonts w:eastAsia="Times New Roman" w:cs="Times New Roman"/>
          <w:kern w:val="0"/>
          <w:sz w:val="22"/>
          <w:szCs w:val="22"/>
          <w:lang w:eastAsia="en-CA"/>
          <w14:ligatures w14:val="none"/>
        </w:rPr>
        <w:t>the 3 A’s framework: Ask, Advise, A</w:t>
      </w:r>
      <w:r w:rsidR="515A6C3E" w:rsidRPr="00576ACA">
        <w:rPr>
          <w:rFonts w:eastAsia="Times New Roman" w:cs="Times New Roman"/>
          <w:kern w:val="0"/>
          <w:sz w:val="22"/>
          <w:szCs w:val="22"/>
          <w:lang w:eastAsia="en-CA"/>
          <w14:ligatures w14:val="none"/>
        </w:rPr>
        <w:t>ct</w:t>
      </w:r>
      <w:r w:rsidR="206C7CE9" w:rsidRPr="00576ACA">
        <w:rPr>
          <w:rFonts w:eastAsia="Times New Roman" w:cs="Times New Roman"/>
          <w:kern w:val="0"/>
          <w:sz w:val="22"/>
          <w:szCs w:val="22"/>
          <w:lang w:eastAsia="en-CA"/>
          <w14:ligatures w14:val="none"/>
        </w:rPr>
        <w:t>.</w:t>
      </w:r>
    </w:p>
    <w:p w14:paraId="4B7EA6DE" w14:textId="77777777" w:rsidR="00576ACA" w:rsidRPr="00576ACA" w:rsidRDefault="00576ACA" w:rsidP="004B4197">
      <w:pPr>
        <w:pStyle w:val="Heading2"/>
        <w:spacing w:before="0" w:after="0"/>
      </w:pPr>
    </w:p>
    <w:p w14:paraId="470AACEB" w14:textId="0E722192" w:rsidR="005C1B15" w:rsidRPr="00BA6829" w:rsidRDefault="005C1B15" w:rsidP="004B4197">
      <w:pPr>
        <w:pStyle w:val="Heading2"/>
        <w:spacing w:before="0" w:after="0"/>
        <w:rPr>
          <w:color w:val="auto"/>
        </w:rPr>
      </w:pPr>
      <w:r w:rsidRPr="00BA6829">
        <w:rPr>
          <w:color w:val="auto"/>
        </w:rPr>
        <w:t>Applicability/Scope</w:t>
      </w:r>
    </w:p>
    <w:p w14:paraId="213074A8" w14:textId="1A07A4D5" w:rsidR="009B1112" w:rsidRPr="00576ACA" w:rsidRDefault="0F23363F" w:rsidP="004B4197">
      <w:pPr>
        <w:spacing w:after="0" w:line="240" w:lineRule="auto"/>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 xml:space="preserve">This policy/procedure applies to all personnel </w:t>
      </w:r>
      <w:r w:rsidR="72C8D3D0" w:rsidRPr="00576ACA">
        <w:rPr>
          <w:rFonts w:eastAsia="Times New Roman" w:cs="Times New Roman"/>
          <w:b/>
          <w:bCs/>
          <w:kern w:val="0"/>
          <w:sz w:val="22"/>
          <w:szCs w:val="22"/>
          <w:lang w:eastAsia="en-CA"/>
          <w14:ligatures w14:val="none"/>
        </w:rPr>
        <w:t>who</w:t>
      </w:r>
      <w:r w:rsidRPr="00576ACA">
        <w:rPr>
          <w:rFonts w:eastAsia="Times New Roman" w:cs="Times New Roman"/>
          <w:b/>
          <w:bCs/>
          <w:kern w:val="0"/>
          <w:sz w:val="22"/>
          <w:szCs w:val="22"/>
          <w:lang w:eastAsia="en-CA"/>
          <w14:ligatures w14:val="none"/>
        </w:rPr>
        <w:t xml:space="preserve"> have been trained</w:t>
      </w:r>
      <w:r w:rsidR="19769F7F" w:rsidRPr="00576ACA">
        <w:rPr>
          <w:rFonts w:eastAsia="Times New Roman" w:cs="Times New Roman"/>
          <w:b/>
          <w:bCs/>
          <w:sz w:val="22"/>
          <w:szCs w:val="22"/>
          <w:lang w:eastAsia="en-CA"/>
        </w:rPr>
        <w:t xml:space="preserve"> in </w:t>
      </w:r>
      <w:r w:rsidR="3ACE51D9" w:rsidRPr="00576ACA">
        <w:rPr>
          <w:rFonts w:eastAsia="Times New Roman" w:cs="Times New Roman"/>
          <w:b/>
          <w:bCs/>
          <w:kern w:val="0"/>
          <w:sz w:val="22"/>
          <w:szCs w:val="22"/>
          <w:lang w:eastAsia="en-CA"/>
          <w14:ligatures w14:val="none"/>
        </w:rPr>
        <w:t>BCI</w:t>
      </w:r>
      <w:r w:rsidRPr="00576ACA">
        <w:rPr>
          <w:rFonts w:eastAsia="Times New Roman" w:cs="Times New Roman"/>
          <w:b/>
          <w:bCs/>
          <w:kern w:val="0"/>
          <w:sz w:val="22"/>
          <w:szCs w:val="22"/>
          <w:lang w:eastAsia="en-CA"/>
          <w14:ligatures w14:val="none"/>
        </w:rPr>
        <w:t xml:space="preserve"> and</w:t>
      </w:r>
      <w:r w:rsidR="72C8D3D0" w:rsidRPr="00576ACA">
        <w:rPr>
          <w:rFonts w:eastAsia="Times New Roman" w:cs="Times New Roman"/>
          <w:b/>
          <w:bCs/>
          <w:kern w:val="0"/>
          <w:sz w:val="22"/>
          <w:szCs w:val="22"/>
          <w:lang w:eastAsia="en-CA"/>
          <w14:ligatures w14:val="none"/>
        </w:rPr>
        <w:t xml:space="preserve"> interact directly with clients</w:t>
      </w:r>
      <w:r w:rsidRPr="00576ACA">
        <w:rPr>
          <w:rFonts w:eastAsia="Times New Roman" w:cs="Times New Roman"/>
          <w:b/>
          <w:bCs/>
          <w:kern w:val="0"/>
          <w:sz w:val="22"/>
          <w:szCs w:val="22"/>
          <w:lang w:eastAsia="en-CA"/>
          <w14:ligatures w14:val="none"/>
        </w:rPr>
        <w:t xml:space="preserve"> when deemed appropriate</w:t>
      </w:r>
      <w:r w:rsidR="72C8D3D0" w:rsidRPr="00576ACA">
        <w:rPr>
          <w:rFonts w:eastAsia="Times New Roman" w:cs="Times New Roman"/>
          <w:kern w:val="0"/>
          <w:sz w:val="22"/>
          <w:szCs w:val="22"/>
          <w:lang w:eastAsia="en-CA"/>
          <w14:ligatures w14:val="none"/>
        </w:rPr>
        <w:t>, including:</w:t>
      </w:r>
    </w:p>
    <w:p w14:paraId="349582A1" w14:textId="30E86FCE" w:rsidR="00992325" w:rsidRPr="00D71D36" w:rsidRDefault="46F04C40" w:rsidP="00D71D36">
      <w:pPr>
        <w:pStyle w:val="ListParagraph"/>
        <w:numPr>
          <w:ilvl w:val="0"/>
          <w:numId w:val="48"/>
        </w:numPr>
        <w:spacing w:before="100" w:beforeAutospacing="1" w:after="0" w:line="240" w:lineRule="auto"/>
        <w:rPr>
          <w:rStyle w:val="IntenseEmphasis"/>
          <w:i w:val="0"/>
          <w:iCs w:val="0"/>
          <w:color w:val="4EA72E" w:themeColor="accent6"/>
          <w:sz w:val="22"/>
          <w:szCs w:val="22"/>
        </w:rPr>
      </w:pPr>
      <w:r w:rsidRPr="00D71D36">
        <w:rPr>
          <w:rStyle w:val="IntenseEmphasis"/>
          <w:i w:val="0"/>
          <w:iCs w:val="0"/>
          <w:color w:val="4EA72E" w:themeColor="accent6"/>
          <w:sz w:val="22"/>
          <w:szCs w:val="22"/>
        </w:rPr>
        <w:t>[</w:t>
      </w:r>
      <w:r w:rsidR="4CBAD027" w:rsidRPr="00D71D36">
        <w:rPr>
          <w:rStyle w:val="IntenseEmphasis"/>
          <w:i w:val="0"/>
          <w:iCs w:val="0"/>
          <w:color w:val="4EA72E" w:themeColor="accent6"/>
          <w:sz w:val="22"/>
          <w:szCs w:val="22"/>
        </w:rPr>
        <w:t xml:space="preserve">List </w:t>
      </w:r>
      <w:r w:rsidR="21655AE5" w:rsidRPr="00D71D36">
        <w:rPr>
          <w:rStyle w:val="IntenseEmphasis"/>
          <w:i w:val="0"/>
          <w:iCs w:val="0"/>
          <w:color w:val="4EA72E" w:themeColor="accent6"/>
          <w:sz w:val="22"/>
          <w:szCs w:val="22"/>
        </w:rPr>
        <w:t xml:space="preserve">of </w:t>
      </w:r>
      <w:r w:rsidR="4CBAD027" w:rsidRPr="00D71D36">
        <w:rPr>
          <w:rStyle w:val="IntenseEmphasis"/>
          <w:i w:val="0"/>
          <w:iCs w:val="0"/>
          <w:color w:val="4EA72E" w:themeColor="accent6"/>
          <w:sz w:val="22"/>
          <w:szCs w:val="22"/>
        </w:rPr>
        <w:t xml:space="preserve">positions </w:t>
      </w:r>
      <w:r w:rsidR="79DB68EA" w:rsidRPr="00D71D36">
        <w:rPr>
          <w:rStyle w:val="IntenseEmphasis"/>
          <w:i w:val="0"/>
          <w:iCs w:val="0"/>
          <w:color w:val="4EA72E" w:themeColor="accent6"/>
          <w:sz w:val="22"/>
          <w:szCs w:val="22"/>
        </w:rPr>
        <w:t>and/or</w:t>
      </w:r>
      <w:r w:rsidR="4CBAD027" w:rsidRPr="00D71D36">
        <w:rPr>
          <w:rStyle w:val="IntenseEmphasis"/>
          <w:i w:val="0"/>
          <w:iCs w:val="0"/>
          <w:color w:val="4EA72E" w:themeColor="accent6"/>
          <w:sz w:val="22"/>
          <w:szCs w:val="22"/>
        </w:rPr>
        <w:t xml:space="preserve"> programs</w:t>
      </w:r>
      <w:r w:rsidR="109373F9" w:rsidRPr="00D71D36">
        <w:rPr>
          <w:rStyle w:val="IntenseEmphasis"/>
          <w:i w:val="0"/>
          <w:iCs w:val="0"/>
          <w:color w:val="4EA72E" w:themeColor="accent6"/>
          <w:sz w:val="22"/>
          <w:szCs w:val="22"/>
        </w:rPr>
        <w:t xml:space="preserve"> and </w:t>
      </w:r>
      <w:r w:rsidR="4CBAD027" w:rsidRPr="00D71D36">
        <w:rPr>
          <w:rStyle w:val="IntenseEmphasis"/>
          <w:i w:val="0"/>
          <w:iCs w:val="0"/>
          <w:color w:val="4EA72E" w:themeColor="accent6"/>
          <w:sz w:val="22"/>
          <w:szCs w:val="22"/>
        </w:rPr>
        <w:t>services that are to use BCI in your organization</w:t>
      </w:r>
      <w:r w:rsidR="4B0DCA01" w:rsidRPr="00D71D36">
        <w:rPr>
          <w:rStyle w:val="IntenseEmphasis"/>
          <w:i w:val="0"/>
          <w:iCs w:val="0"/>
          <w:color w:val="4EA72E" w:themeColor="accent6"/>
          <w:sz w:val="22"/>
          <w:szCs w:val="22"/>
        </w:rPr>
        <w:t>]</w:t>
      </w:r>
    </w:p>
    <w:p w14:paraId="7D00E775" w14:textId="77777777" w:rsidR="004B4197" w:rsidRPr="00576ACA" w:rsidRDefault="004B4197" w:rsidP="004B4197">
      <w:pPr>
        <w:spacing w:after="0" w:line="240" w:lineRule="auto"/>
        <w:rPr>
          <w:sz w:val="22"/>
          <w:szCs w:val="22"/>
        </w:rPr>
      </w:pPr>
    </w:p>
    <w:p w14:paraId="7244B991" w14:textId="7584A6D3" w:rsidR="00A76820" w:rsidRPr="00576ACA" w:rsidRDefault="0F23363F" w:rsidP="004B4197">
      <w:pPr>
        <w:spacing w:after="0" w:line="240" w:lineRule="auto"/>
        <w:rPr>
          <w:rFonts w:eastAsia="Times New Roman" w:cs="Times New Roman"/>
          <w:kern w:val="0"/>
          <w:sz w:val="22"/>
          <w:szCs w:val="22"/>
          <w:lang w:eastAsia="en-CA"/>
          <w14:ligatures w14:val="none"/>
        </w:rPr>
      </w:pPr>
      <w:r w:rsidRPr="00576ACA">
        <w:rPr>
          <w:sz w:val="22"/>
          <w:szCs w:val="22"/>
        </w:rPr>
        <w:t xml:space="preserve">The BCI approach using the 3 A’s Framework </w:t>
      </w:r>
      <w:r w:rsidR="2D7D1CAA" w:rsidRPr="00576ACA">
        <w:rPr>
          <w:sz w:val="22"/>
          <w:szCs w:val="22"/>
        </w:rPr>
        <w:t>is meant to be</w:t>
      </w:r>
      <w:r w:rsidRPr="00576ACA">
        <w:rPr>
          <w:sz w:val="22"/>
          <w:szCs w:val="22"/>
        </w:rPr>
        <w:t xml:space="preserve"> delivered in a one-on-one format and is not intended for group settings.</w:t>
      </w:r>
      <w:r w:rsidR="1A89C276" w:rsidRPr="00576ACA">
        <w:rPr>
          <w:rFonts w:eastAsia="Times New Roman" w:cs="Times New Roman"/>
          <w:kern w:val="0"/>
          <w:sz w:val="22"/>
          <w:szCs w:val="22"/>
          <w:lang w:eastAsia="en-CA"/>
          <w14:ligatures w14:val="none"/>
        </w:rPr>
        <w:t xml:space="preserve"> P</w:t>
      </w:r>
      <w:r w:rsidR="72C8D3D0" w:rsidRPr="00576ACA">
        <w:rPr>
          <w:rFonts w:eastAsia="Times New Roman" w:cs="Times New Roman"/>
          <w:kern w:val="0"/>
          <w:sz w:val="22"/>
          <w:szCs w:val="22"/>
          <w:lang w:eastAsia="en-CA"/>
          <w14:ligatures w14:val="none"/>
        </w:rPr>
        <w:t xml:space="preserve">rofessional judgment </w:t>
      </w:r>
      <w:r w:rsidR="1A89C276" w:rsidRPr="00576ACA">
        <w:rPr>
          <w:rFonts w:eastAsia="Times New Roman" w:cs="Times New Roman"/>
          <w:kern w:val="0"/>
          <w:sz w:val="22"/>
          <w:szCs w:val="22"/>
          <w:lang w:eastAsia="en-CA"/>
          <w14:ligatures w14:val="none"/>
        </w:rPr>
        <w:t xml:space="preserve">is to be used </w:t>
      </w:r>
      <w:r w:rsidR="72C8D3D0" w:rsidRPr="00576ACA">
        <w:rPr>
          <w:rFonts w:eastAsia="Times New Roman" w:cs="Times New Roman"/>
          <w:kern w:val="0"/>
          <w:sz w:val="22"/>
          <w:szCs w:val="22"/>
          <w:lang w:eastAsia="en-CA"/>
          <w14:ligatures w14:val="none"/>
        </w:rPr>
        <w:t>in cases involving repeated contacts or sensitive contexts (e.g., harm reduction).</w:t>
      </w:r>
    </w:p>
    <w:p w14:paraId="3297F205" w14:textId="77777777" w:rsidR="004B4197" w:rsidRPr="00576ACA" w:rsidRDefault="004B4197" w:rsidP="004B4197">
      <w:pPr>
        <w:pStyle w:val="Heading2"/>
        <w:spacing w:before="0" w:after="0"/>
      </w:pPr>
    </w:p>
    <w:p w14:paraId="60B26074" w14:textId="7D90AF09" w:rsidR="005C1B15" w:rsidRPr="00BA6829" w:rsidRDefault="005C1B15" w:rsidP="004B4197">
      <w:pPr>
        <w:pStyle w:val="Heading2"/>
        <w:spacing w:before="0" w:after="0"/>
        <w:rPr>
          <w:color w:val="auto"/>
        </w:rPr>
      </w:pPr>
      <w:r w:rsidRPr="00BA6829">
        <w:rPr>
          <w:color w:val="auto"/>
        </w:rPr>
        <w:t>Exceptions or Exclusions</w:t>
      </w:r>
    </w:p>
    <w:p w14:paraId="56ACC7C2" w14:textId="3CB93754" w:rsidR="00826F2F" w:rsidRPr="00576ACA" w:rsidRDefault="22E9334B" w:rsidP="004B4197">
      <w:pPr>
        <w:spacing w:after="0"/>
        <w:rPr>
          <w:sz w:val="22"/>
          <w:szCs w:val="22"/>
        </w:rPr>
      </w:pPr>
      <w:r w:rsidRPr="00576ACA">
        <w:rPr>
          <w:sz w:val="22"/>
          <w:szCs w:val="22"/>
        </w:rPr>
        <w:t xml:space="preserve">Staff who are not trained or who do not interact directly with clients are </w:t>
      </w:r>
      <w:r w:rsidR="58659F02" w:rsidRPr="00576ACA">
        <w:rPr>
          <w:sz w:val="22"/>
          <w:szCs w:val="22"/>
        </w:rPr>
        <w:t xml:space="preserve">to be </w:t>
      </w:r>
      <w:r w:rsidRPr="00576ACA">
        <w:rPr>
          <w:sz w:val="22"/>
          <w:szCs w:val="22"/>
        </w:rPr>
        <w:t>informed about the</w:t>
      </w:r>
      <w:r w:rsidR="7854856A" w:rsidRPr="00576ACA">
        <w:rPr>
          <w:sz w:val="22"/>
          <w:szCs w:val="22"/>
        </w:rPr>
        <w:t xml:space="preserve"> BCI </w:t>
      </w:r>
      <w:r w:rsidRPr="00576ACA">
        <w:rPr>
          <w:sz w:val="22"/>
          <w:szCs w:val="22"/>
        </w:rPr>
        <w:t xml:space="preserve">policy/procedure but are not required to </w:t>
      </w:r>
      <w:r w:rsidR="1587795E" w:rsidRPr="00576ACA">
        <w:rPr>
          <w:sz w:val="22"/>
          <w:szCs w:val="22"/>
        </w:rPr>
        <w:t>ask</w:t>
      </w:r>
      <w:r w:rsidRPr="00576ACA">
        <w:rPr>
          <w:sz w:val="22"/>
          <w:szCs w:val="22"/>
        </w:rPr>
        <w:t xml:space="preserve"> about</w:t>
      </w:r>
      <w:r w:rsidR="5A8C4712" w:rsidRPr="00576ACA">
        <w:rPr>
          <w:sz w:val="22"/>
          <w:szCs w:val="22"/>
        </w:rPr>
        <w:t xml:space="preserve"> or document interactions regarding </w:t>
      </w:r>
      <w:r w:rsidR="2EB4208F" w:rsidRPr="00576ACA">
        <w:rPr>
          <w:sz w:val="22"/>
          <w:szCs w:val="22"/>
        </w:rPr>
        <w:t>client</w:t>
      </w:r>
      <w:r w:rsidRPr="00576ACA">
        <w:rPr>
          <w:sz w:val="22"/>
          <w:szCs w:val="22"/>
        </w:rPr>
        <w:t xml:space="preserve"> </w:t>
      </w:r>
      <w:r w:rsidR="77983DD3" w:rsidRPr="00576ACA">
        <w:rPr>
          <w:sz w:val="22"/>
          <w:szCs w:val="22"/>
        </w:rPr>
        <w:t>nicotine</w:t>
      </w:r>
      <w:r w:rsidRPr="00576ACA">
        <w:rPr>
          <w:sz w:val="22"/>
          <w:szCs w:val="22"/>
        </w:rPr>
        <w:t xml:space="preserve"> use. They are however encouraged to promote </w:t>
      </w:r>
      <w:r w:rsidR="41E1D329" w:rsidRPr="00576ACA">
        <w:rPr>
          <w:sz w:val="22"/>
          <w:szCs w:val="22"/>
        </w:rPr>
        <w:t>nicotine</w:t>
      </w:r>
      <w:r w:rsidRPr="00576ACA">
        <w:rPr>
          <w:sz w:val="22"/>
          <w:szCs w:val="22"/>
        </w:rPr>
        <w:t xml:space="preserve">-free living and provide information about the benefits of quitting and supports available. </w:t>
      </w:r>
      <w:r w:rsidR="4CBAD027" w:rsidRPr="00576ACA">
        <w:rPr>
          <w:sz w:val="22"/>
          <w:szCs w:val="22"/>
        </w:rPr>
        <w:t xml:space="preserve">Staff </w:t>
      </w:r>
      <w:r w:rsidR="1DD25F6A" w:rsidRPr="00576ACA">
        <w:rPr>
          <w:sz w:val="22"/>
          <w:szCs w:val="22"/>
        </w:rPr>
        <w:t xml:space="preserve">and/or programs and services that </w:t>
      </w:r>
      <w:r w:rsidR="4CBAD027" w:rsidRPr="00576ACA">
        <w:rPr>
          <w:sz w:val="22"/>
          <w:szCs w:val="22"/>
        </w:rPr>
        <w:t>do not have to use the 3A’s Framework include:</w:t>
      </w:r>
    </w:p>
    <w:p w14:paraId="7A8DC07A" w14:textId="0AD050E8" w:rsidR="005C1B15" w:rsidRPr="00D71D36" w:rsidRDefault="74DDCEDE" w:rsidP="004B4197">
      <w:pPr>
        <w:pStyle w:val="ListParagraph"/>
        <w:numPr>
          <w:ilvl w:val="0"/>
          <w:numId w:val="36"/>
        </w:numPr>
        <w:spacing w:after="0"/>
        <w:rPr>
          <w:rStyle w:val="IntenseEmphasis"/>
          <w:i w:val="0"/>
          <w:iCs w:val="0"/>
          <w:color w:val="4EA72E" w:themeColor="accent6"/>
          <w:sz w:val="22"/>
          <w:szCs w:val="22"/>
        </w:rPr>
      </w:pPr>
      <w:r w:rsidRPr="00D71D36">
        <w:rPr>
          <w:rStyle w:val="IntenseEmphasis"/>
          <w:i w:val="0"/>
          <w:iCs w:val="0"/>
          <w:color w:val="4EA72E" w:themeColor="accent6"/>
          <w:sz w:val="22"/>
          <w:szCs w:val="22"/>
        </w:rPr>
        <w:t>[</w:t>
      </w:r>
      <w:r w:rsidR="4CBAD027" w:rsidRPr="00D71D36">
        <w:rPr>
          <w:rStyle w:val="IntenseEmphasis"/>
          <w:i w:val="0"/>
          <w:iCs w:val="0"/>
          <w:color w:val="4EA72E" w:themeColor="accent6"/>
          <w:sz w:val="22"/>
          <w:szCs w:val="22"/>
        </w:rPr>
        <w:t>List positions or programs/services</w:t>
      </w:r>
      <w:r w:rsidR="3B8C496A" w:rsidRPr="00D71D36">
        <w:rPr>
          <w:rStyle w:val="IntenseEmphasis"/>
          <w:i w:val="0"/>
          <w:iCs w:val="0"/>
          <w:color w:val="4EA72E" w:themeColor="accent6"/>
          <w:sz w:val="22"/>
          <w:szCs w:val="22"/>
        </w:rPr>
        <w:t xml:space="preserve"> that are excluded from using BCI</w:t>
      </w:r>
      <w:r w:rsidR="34E2862B" w:rsidRPr="00D71D36">
        <w:rPr>
          <w:rStyle w:val="IntenseEmphasis"/>
          <w:i w:val="0"/>
          <w:iCs w:val="0"/>
          <w:color w:val="4EA72E" w:themeColor="accent6"/>
          <w:sz w:val="22"/>
          <w:szCs w:val="22"/>
        </w:rPr>
        <w:t>]</w:t>
      </w:r>
    </w:p>
    <w:p w14:paraId="0BE747F4" w14:textId="085ADE74" w:rsidR="005C1B15" w:rsidRPr="00BA6829" w:rsidRDefault="7D925BA2" w:rsidP="004B4197">
      <w:pPr>
        <w:pStyle w:val="Heading1"/>
        <w:spacing w:after="0"/>
        <w:rPr>
          <w:color w:val="auto"/>
        </w:rPr>
      </w:pPr>
      <w:r w:rsidRPr="00BA6829">
        <w:rPr>
          <w:color w:val="auto"/>
        </w:rPr>
        <w:lastRenderedPageBreak/>
        <w:t>Definitions</w:t>
      </w:r>
    </w:p>
    <w:p w14:paraId="1ED04DA0" w14:textId="368607A3" w:rsidR="009B1112" w:rsidRPr="00BA6829" w:rsidRDefault="72C8D3D0" w:rsidP="00576ACA">
      <w:pPr>
        <w:pStyle w:val="Heading3"/>
        <w:spacing w:before="0" w:after="0"/>
        <w:rPr>
          <w:rFonts w:eastAsia="Times New Roman"/>
          <w:color w:val="auto"/>
          <w:lang w:eastAsia="en-CA"/>
        </w:rPr>
      </w:pPr>
      <w:r w:rsidRPr="00BA6829">
        <w:rPr>
          <w:rFonts w:eastAsia="Times New Roman"/>
          <w:color w:val="auto"/>
          <w:lang w:eastAsia="en-CA"/>
        </w:rPr>
        <w:t>Brief Contact Intervention (BCI)</w:t>
      </w:r>
    </w:p>
    <w:p w14:paraId="7EEDF897" w14:textId="53BA01CD" w:rsidR="009B1112" w:rsidRPr="00BA6829" w:rsidRDefault="45090602" w:rsidP="00576ACA">
      <w:pPr>
        <w:pStyle w:val="Heading3"/>
        <w:spacing w:before="0" w:after="0"/>
        <w:rPr>
          <w:rFonts w:eastAsia="Times New Roman"/>
          <w:color w:val="auto"/>
          <w:sz w:val="22"/>
          <w:szCs w:val="22"/>
          <w:lang w:eastAsia="en-CA"/>
        </w:rPr>
      </w:pPr>
      <w:r w:rsidRPr="00BA6829">
        <w:rPr>
          <w:rFonts w:eastAsia="Times New Roman"/>
          <w:color w:val="auto"/>
          <w:sz w:val="22"/>
          <w:szCs w:val="22"/>
          <w:lang w:eastAsia="en-CA"/>
        </w:rPr>
        <w:t>BC</w:t>
      </w:r>
      <w:r w:rsidR="19CDC3A3" w:rsidRPr="00BA6829">
        <w:rPr>
          <w:rFonts w:eastAsia="Times New Roman"/>
          <w:color w:val="auto"/>
          <w:sz w:val="22"/>
          <w:szCs w:val="22"/>
          <w:lang w:eastAsia="en-CA"/>
        </w:rPr>
        <w:t>I is</w:t>
      </w:r>
      <w:r w:rsidRPr="00BA6829">
        <w:rPr>
          <w:rFonts w:eastAsia="Times New Roman"/>
          <w:color w:val="auto"/>
          <w:sz w:val="22"/>
          <w:szCs w:val="22"/>
          <w:lang w:eastAsia="en-CA"/>
        </w:rPr>
        <w:t xml:space="preserve"> a</w:t>
      </w:r>
      <w:r w:rsidR="5E347839" w:rsidRPr="00BA6829">
        <w:rPr>
          <w:rFonts w:eastAsia="Times New Roman"/>
          <w:color w:val="auto"/>
          <w:sz w:val="22"/>
          <w:szCs w:val="22"/>
          <w:lang w:eastAsia="en-CA"/>
        </w:rPr>
        <w:t>n</w:t>
      </w:r>
      <w:r w:rsidR="72C8D3D0" w:rsidRPr="00BA6829">
        <w:rPr>
          <w:rFonts w:eastAsia="Times New Roman"/>
          <w:color w:val="auto"/>
          <w:sz w:val="22"/>
          <w:szCs w:val="22"/>
          <w:lang w:eastAsia="en-CA"/>
        </w:rPr>
        <w:t xml:space="preserve"> </w:t>
      </w:r>
      <w:r w:rsidR="5E347839" w:rsidRPr="00BA6829">
        <w:rPr>
          <w:rFonts w:eastAsia="Times New Roman"/>
          <w:color w:val="auto"/>
          <w:sz w:val="22"/>
          <w:szCs w:val="22"/>
          <w:lang w:eastAsia="en-CA"/>
        </w:rPr>
        <w:t xml:space="preserve">evidence-based approach to </w:t>
      </w:r>
      <w:r w:rsidR="22368554" w:rsidRPr="00BA6829">
        <w:rPr>
          <w:rFonts w:eastAsia="Times New Roman"/>
          <w:color w:val="auto"/>
          <w:sz w:val="22"/>
          <w:szCs w:val="22"/>
          <w:lang w:eastAsia="en-CA"/>
        </w:rPr>
        <w:t>nicotine</w:t>
      </w:r>
      <w:r w:rsidR="5E347839" w:rsidRPr="00BA6829">
        <w:rPr>
          <w:rFonts w:eastAsia="Times New Roman"/>
          <w:color w:val="auto"/>
          <w:sz w:val="22"/>
          <w:szCs w:val="22"/>
          <w:lang w:eastAsia="en-CA"/>
        </w:rPr>
        <w:t xml:space="preserve"> cessation</w:t>
      </w:r>
      <w:r w:rsidR="00B36B46" w:rsidRPr="00BA6829">
        <w:rPr>
          <w:rStyle w:val="EndnoteReference"/>
          <w:rFonts w:eastAsia="Times New Roman" w:cs="Times New Roman"/>
          <w:color w:val="auto"/>
          <w:kern w:val="0"/>
          <w:sz w:val="22"/>
          <w:szCs w:val="20"/>
          <w:lang w:eastAsia="en-CA"/>
          <w14:ligatures w14:val="none"/>
        </w:rPr>
        <w:endnoteReference w:id="1"/>
      </w:r>
      <w:r w:rsidR="5E347839" w:rsidRPr="00BA6829">
        <w:rPr>
          <w:rFonts w:eastAsia="Times New Roman"/>
          <w:color w:val="auto"/>
          <w:sz w:val="22"/>
          <w:szCs w:val="22"/>
          <w:lang w:eastAsia="en-CA"/>
        </w:rPr>
        <w:t xml:space="preserve">, </w:t>
      </w:r>
      <w:r w:rsidR="2903AC62" w:rsidRPr="00BA6829">
        <w:rPr>
          <w:rFonts w:eastAsia="Times New Roman"/>
          <w:color w:val="auto"/>
          <w:sz w:val="22"/>
          <w:szCs w:val="22"/>
          <w:lang w:eastAsia="en-CA"/>
        </w:rPr>
        <w:t>performed</w:t>
      </w:r>
      <w:r w:rsidR="5E347839" w:rsidRPr="00BA6829">
        <w:rPr>
          <w:rFonts w:eastAsia="Times New Roman"/>
          <w:color w:val="auto"/>
          <w:sz w:val="22"/>
          <w:szCs w:val="22"/>
          <w:lang w:eastAsia="en-CA"/>
        </w:rPr>
        <w:t xml:space="preserve"> by a health professional in </w:t>
      </w:r>
      <w:r w:rsidR="72C8D3D0" w:rsidRPr="00BA6829">
        <w:rPr>
          <w:rFonts w:eastAsia="Times New Roman"/>
          <w:color w:val="auto"/>
          <w:sz w:val="22"/>
          <w:szCs w:val="22"/>
          <w:lang w:eastAsia="en-CA"/>
        </w:rPr>
        <w:t>1–3 minutes</w:t>
      </w:r>
      <w:r w:rsidR="5E347839" w:rsidRPr="00BA6829">
        <w:rPr>
          <w:rFonts w:eastAsia="Times New Roman"/>
          <w:color w:val="auto"/>
          <w:sz w:val="22"/>
          <w:szCs w:val="22"/>
          <w:lang w:eastAsia="en-CA"/>
        </w:rPr>
        <w:t>.</w:t>
      </w:r>
      <w:r w:rsidR="72C8D3D0" w:rsidRPr="00BA6829">
        <w:rPr>
          <w:rFonts w:eastAsia="Times New Roman"/>
          <w:color w:val="auto"/>
          <w:sz w:val="22"/>
          <w:szCs w:val="22"/>
          <w:lang w:eastAsia="en-CA"/>
        </w:rPr>
        <w:t xml:space="preserve"> </w:t>
      </w:r>
      <w:r w:rsidR="0067405B" w:rsidRPr="00BA6829">
        <w:rPr>
          <w:rFonts w:eastAsia="Times New Roman"/>
          <w:color w:val="auto"/>
          <w:sz w:val="22"/>
          <w:szCs w:val="22"/>
          <w:lang w:eastAsia="en-CA"/>
        </w:rPr>
        <w:t>It applies the 3 A’s framework to ensure that for every client, at every appropriate interaction, nicotine use is assessed and documented, quitting is advised when applicable, and referrals to cessation services are offered.</w:t>
      </w:r>
    </w:p>
    <w:p w14:paraId="48201E17" w14:textId="77777777" w:rsidR="004B4197" w:rsidRPr="00BA6829" w:rsidRDefault="004B4197" w:rsidP="004B4197">
      <w:pPr>
        <w:pStyle w:val="Heading3"/>
        <w:spacing w:before="0" w:after="0"/>
        <w:rPr>
          <w:rFonts w:eastAsia="Times New Roman"/>
          <w:color w:val="auto"/>
          <w:lang w:eastAsia="en-CA"/>
        </w:rPr>
      </w:pPr>
    </w:p>
    <w:p w14:paraId="20BF72D1" w14:textId="357E44BF" w:rsidR="009B1112" w:rsidRPr="00BA6829" w:rsidRDefault="009B1112" w:rsidP="004B4197">
      <w:pPr>
        <w:pStyle w:val="Heading3"/>
        <w:spacing w:before="0" w:after="0"/>
        <w:rPr>
          <w:rFonts w:eastAsia="Times New Roman"/>
          <w:color w:val="auto"/>
          <w:lang w:eastAsia="en-CA"/>
        </w:rPr>
      </w:pPr>
      <w:r w:rsidRPr="00BA6829">
        <w:rPr>
          <w:rFonts w:eastAsia="Times New Roman"/>
          <w:color w:val="auto"/>
          <w:lang w:eastAsia="en-CA"/>
        </w:rPr>
        <w:t>3 A’s Framework</w:t>
      </w:r>
    </w:p>
    <w:p w14:paraId="6BA48CFF" w14:textId="405A484E" w:rsidR="009B1112" w:rsidRPr="00BA6829" w:rsidRDefault="72C8D3D0" w:rsidP="00576ACA">
      <w:pPr>
        <w:pStyle w:val="ListParagraph"/>
        <w:numPr>
          <w:ilvl w:val="0"/>
          <w:numId w:val="36"/>
        </w:numPr>
        <w:rPr>
          <w:sz w:val="22"/>
          <w:szCs w:val="22"/>
          <w:lang w:eastAsia="en-CA"/>
        </w:rPr>
      </w:pPr>
      <w:r w:rsidRPr="00BA6829">
        <w:rPr>
          <w:sz w:val="22"/>
          <w:szCs w:val="22"/>
          <w:lang w:eastAsia="en-CA"/>
        </w:rPr>
        <w:t>Ask –</w:t>
      </w:r>
      <w:r w:rsidR="60BB37D2" w:rsidRPr="00BA6829">
        <w:rPr>
          <w:sz w:val="22"/>
          <w:szCs w:val="22"/>
          <w:lang w:eastAsia="en-CA"/>
        </w:rPr>
        <w:t xml:space="preserve"> All clients about nicotine at every visit.</w:t>
      </w:r>
    </w:p>
    <w:p w14:paraId="22C20102" w14:textId="3584B713" w:rsidR="009B1112" w:rsidRPr="00BA6829" w:rsidRDefault="72C8D3D0" w:rsidP="00576ACA">
      <w:pPr>
        <w:pStyle w:val="ListParagraph"/>
        <w:numPr>
          <w:ilvl w:val="0"/>
          <w:numId w:val="36"/>
        </w:numPr>
        <w:rPr>
          <w:sz w:val="22"/>
          <w:szCs w:val="22"/>
          <w:lang w:eastAsia="en-CA"/>
        </w:rPr>
      </w:pPr>
      <w:r w:rsidRPr="00BA6829">
        <w:rPr>
          <w:sz w:val="22"/>
          <w:szCs w:val="22"/>
          <w:lang w:eastAsia="en-CA"/>
        </w:rPr>
        <w:t xml:space="preserve">Advise – To </w:t>
      </w:r>
      <w:r w:rsidR="704E8C53" w:rsidRPr="00BA6829">
        <w:rPr>
          <w:sz w:val="22"/>
          <w:szCs w:val="22"/>
          <w:lang w:eastAsia="en-CA"/>
        </w:rPr>
        <w:t>consider quitting</w:t>
      </w:r>
    </w:p>
    <w:p w14:paraId="3863CA61" w14:textId="61CA171D" w:rsidR="00BA48B8" w:rsidRPr="00BA6829" w:rsidRDefault="3478569E" w:rsidP="00576ACA">
      <w:pPr>
        <w:pStyle w:val="ListParagraph"/>
        <w:numPr>
          <w:ilvl w:val="0"/>
          <w:numId w:val="36"/>
        </w:numPr>
        <w:rPr>
          <w:sz w:val="22"/>
          <w:szCs w:val="22"/>
          <w:lang w:eastAsia="en-CA"/>
        </w:rPr>
      </w:pPr>
      <w:r w:rsidRPr="00BA6829">
        <w:rPr>
          <w:sz w:val="22"/>
          <w:szCs w:val="22"/>
          <w:lang w:eastAsia="en-CA"/>
        </w:rPr>
        <w:t>Act</w:t>
      </w:r>
      <w:r w:rsidR="72C8D3D0" w:rsidRPr="00BA6829">
        <w:rPr>
          <w:sz w:val="22"/>
          <w:szCs w:val="22"/>
          <w:lang w:eastAsia="en-CA"/>
        </w:rPr>
        <w:t xml:space="preserve"> – </w:t>
      </w:r>
      <w:r w:rsidR="72A5A9DE" w:rsidRPr="00BA6829">
        <w:rPr>
          <w:sz w:val="22"/>
          <w:szCs w:val="22"/>
          <w:lang w:eastAsia="en-CA"/>
        </w:rPr>
        <w:t>By providing support or referring to other services</w:t>
      </w:r>
    </w:p>
    <w:p w14:paraId="1AABEF4D" w14:textId="77777777" w:rsidR="004B4197" w:rsidRPr="00BA6829" w:rsidRDefault="004B4197" w:rsidP="004B4197">
      <w:pPr>
        <w:pStyle w:val="Heading3"/>
        <w:spacing w:before="0" w:after="0"/>
        <w:rPr>
          <w:rFonts w:eastAsia="Times New Roman"/>
          <w:color w:val="auto"/>
          <w:lang w:eastAsia="en-CA"/>
        </w:rPr>
      </w:pPr>
    </w:p>
    <w:p w14:paraId="0A8F9BE4" w14:textId="4BBC87A0" w:rsidR="009B1112" w:rsidRPr="00BA6829" w:rsidRDefault="46D8DBF7" w:rsidP="004B4197">
      <w:pPr>
        <w:pStyle w:val="Heading3"/>
        <w:spacing w:before="0" w:after="0"/>
        <w:rPr>
          <w:rFonts w:eastAsia="Times New Roman"/>
          <w:color w:val="auto"/>
          <w:lang w:eastAsia="en-CA"/>
        </w:rPr>
      </w:pPr>
      <w:r w:rsidRPr="00BA6829">
        <w:rPr>
          <w:rFonts w:eastAsia="Times New Roman"/>
          <w:color w:val="auto"/>
          <w:lang w:eastAsia="en-CA"/>
        </w:rPr>
        <w:t>Nicotine</w:t>
      </w:r>
      <w:r w:rsidR="72C8D3D0" w:rsidRPr="00BA6829">
        <w:rPr>
          <w:rFonts w:eastAsia="Times New Roman"/>
          <w:color w:val="auto"/>
          <w:lang w:eastAsia="en-CA"/>
        </w:rPr>
        <w:t xml:space="preserve"> Use</w:t>
      </w:r>
    </w:p>
    <w:p w14:paraId="3E95CE76" w14:textId="717593A3" w:rsidR="009B1112" w:rsidRPr="00BA6829" w:rsidRDefault="00980B35" w:rsidP="004B4197">
      <w:pPr>
        <w:spacing w:after="0" w:line="240" w:lineRule="auto"/>
        <w:rPr>
          <w:rFonts w:eastAsia="Times New Roman" w:cs="Times New Roman"/>
          <w:kern w:val="0"/>
          <w:sz w:val="22"/>
          <w:szCs w:val="22"/>
          <w:lang w:eastAsia="en-CA"/>
          <w14:ligatures w14:val="none"/>
        </w:rPr>
      </w:pPr>
      <w:r w:rsidRPr="00BA6829">
        <w:rPr>
          <w:rFonts w:eastAsia="Times New Roman" w:cs="Times New Roman"/>
          <w:kern w:val="0"/>
          <w:sz w:val="22"/>
          <w:szCs w:val="22"/>
          <w:lang w:eastAsia="en-CA"/>
          <w14:ligatures w14:val="none"/>
        </w:rPr>
        <w:t>A</w:t>
      </w:r>
      <w:r w:rsidR="72C8D3D0" w:rsidRPr="00BA6829">
        <w:rPr>
          <w:rFonts w:eastAsia="Times New Roman" w:cs="Times New Roman"/>
          <w:kern w:val="0"/>
          <w:sz w:val="22"/>
          <w:szCs w:val="22"/>
          <w:lang w:eastAsia="en-CA"/>
          <w14:ligatures w14:val="none"/>
        </w:rPr>
        <w:t xml:space="preserve">ll smoked and smokeless </w:t>
      </w:r>
      <w:r w:rsidR="3A98A3B8" w:rsidRPr="00BA6829">
        <w:rPr>
          <w:rFonts w:eastAsia="Times New Roman" w:cs="Times New Roman"/>
          <w:kern w:val="0"/>
          <w:sz w:val="22"/>
          <w:szCs w:val="22"/>
          <w:lang w:eastAsia="en-CA"/>
          <w14:ligatures w14:val="none"/>
        </w:rPr>
        <w:t xml:space="preserve">nicotine-containing </w:t>
      </w:r>
      <w:r w:rsidR="72C8D3D0" w:rsidRPr="00BA6829">
        <w:rPr>
          <w:rFonts w:eastAsia="Times New Roman" w:cs="Times New Roman"/>
          <w:kern w:val="0"/>
          <w:sz w:val="22"/>
          <w:szCs w:val="22"/>
          <w:lang w:eastAsia="en-CA"/>
          <w14:ligatures w14:val="none"/>
        </w:rPr>
        <w:t>products</w:t>
      </w:r>
      <w:r w:rsidR="123E9229" w:rsidRPr="00BA6829">
        <w:rPr>
          <w:rFonts w:eastAsia="Times New Roman" w:cs="Times New Roman"/>
          <w:kern w:val="0"/>
          <w:sz w:val="22"/>
          <w:szCs w:val="22"/>
          <w:lang w:eastAsia="en-CA"/>
          <w14:ligatures w14:val="none"/>
        </w:rPr>
        <w:t>, including</w:t>
      </w:r>
      <w:r w:rsidR="72C8D3D0" w:rsidRPr="00BA6829">
        <w:rPr>
          <w:rFonts w:eastAsia="Times New Roman" w:cs="Times New Roman"/>
          <w:kern w:val="0"/>
          <w:sz w:val="22"/>
          <w:szCs w:val="22"/>
          <w:lang w:eastAsia="en-CA"/>
          <w14:ligatures w14:val="none"/>
        </w:rPr>
        <w:t xml:space="preserve">: cigarettes, </w:t>
      </w:r>
      <w:r w:rsidR="006B3A4F" w:rsidRPr="00BA6829">
        <w:rPr>
          <w:rFonts w:eastAsia="Times New Roman" w:cs="Times New Roman"/>
          <w:kern w:val="0"/>
          <w:sz w:val="22"/>
          <w:szCs w:val="22"/>
          <w:lang w:eastAsia="en-CA"/>
          <w14:ligatures w14:val="none"/>
        </w:rPr>
        <w:t>e-cigarette/</w:t>
      </w:r>
      <w:r w:rsidR="72C8D3D0" w:rsidRPr="00BA6829">
        <w:rPr>
          <w:rFonts w:eastAsia="Times New Roman" w:cs="Times New Roman"/>
          <w:kern w:val="0"/>
          <w:sz w:val="22"/>
          <w:szCs w:val="22"/>
          <w:lang w:eastAsia="en-CA"/>
          <w14:ligatures w14:val="none"/>
        </w:rPr>
        <w:t>vap</w:t>
      </w:r>
      <w:r w:rsidR="006B3A4F" w:rsidRPr="00BA6829">
        <w:rPr>
          <w:rFonts w:eastAsia="Times New Roman" w:cs="Times New Roman"/>
          <w:kern w:val="0"/>
          <w:sz w:val="22"/>
          <w:szCs w:val="22"/>
          <w:lang w:eastAsia="en-CA"/>
          <w14:ligatures w14:val="none"/>
        </w:rPr>
        <w:t>ing devices</w:t>
      </w:r>
      <w:r w:rsidR="72C8D3D0" w:rsidRPr="00BA6829">
        <w:rPr>
          <w:rFonts w:eastAsia="Times New Roman" w:cs="Times New Roman"/>
          <w:kern w:val="0"/>
          <w:sz w:val="22"/>
          <w:szCs w:val="22"/>
          <w:lang w:eastAsia="en-CA"/>
          <w14:ligatures w14:val="none"/>
        </w:rPr>
        <w:t>,</w:t>
      </w:r>
      <w:r w:rsidR="6163B1B6" w:rsidRPr="00BA6829">
        <w:rPr>
          <w:rFonts w:eastAsia="Times New Roman" w:cs="Times New Roman"/>
          <w:kern w:val="0"/>
          <w:sz w:val="22"/>
          <w:szCs w:val="22"/>
          <w:lang w:eastAsia="en-CA"/>
          <w14:ligatures w14:val="none"/>
        </w:rPr>
        <w:t xml:space="preserve"> pouches,</w:t>
      </w:r>
      <w:r w:rsidR="72C8D3D0" w:rsidRPr="00BA6829">
        <w:rPr>
          <w:rFonts w:eastAsia="Times New Roman" w:cs="Times New Roman"/>
          <w:kern w:val="0"/>
          <w:sz w:val="22"/>
          <w:szCs w:val="22"/>
          <w:lang w:eastAsia="en-CA"/>
          <w14:ligatures w14:val="none"/>
        </w:rPr>
        <w:t xml:space="preserve"> cigars, pipes, chew, snuff, snus, hookahs, bidis, and heat-not-burn products.</w:t>
      </w:r>
      <w:r w:rsidR="62ED893A" w:rsidRPr="00BA6829">
        <w:rPr>
          <w:rFonts w:eastAsia="Times New Roman" w:cs="Times New Roman"/>
          <w:kern w:val="0"/>
          <w:sz w:val="22"/>
          <w:szCs w:val="22"/>
          <w:lang w:eastAsia="en-CA"/>
          <w14:ligatures w14:val="none"/>
        </w:rPr>
        <w:t xml:space="preserve"> It does not refer to nicotine replacement therapy</w:t>
      </w:r>
      <w:r w:rsidR="6F7D2B46" w:rsidRPr="00BA6829">
        <w:rPr>
          <w:rFonts w:eastAsia="Times New Roman" w:cs="Times New Roman"/>
          <w:kern w:val="0"/>
          <w:sz w:val="22"/>
          <w:szCs w:val="22"/>
          <w:lang w:eastAsia="en-CA"/>
          <w14:ligatures w14:val="none"/>
        </w:rPr>
        <w:t xml:space="preserve"> </w:t>
      </w:r>
      <w:r w:rsidR="62ED893A" w:rsidRPr="00BA6829">
        <w:rPr>
          <w:rFonts w:eastAsia="Times New Roman" w:cs="Times New Roman"/>
          <w:kern w:val="0"/>
          <w:sz w:val="22"/>
          <w:szCs w:val="22"/>
          <w:lang w:eastAsia="en-CA"/>
          <w14:ligatures w14:val="none"/>
        </w:rPr>
        <w:t>(NRT) in this document.</w:t>
      </w:r>
    </w:p>
    <w:p w14:paraId="4230B0B7" w14:textId="77777777" w:rsidR="004B4197" w:rsidRPr="00BA6829" w:rsidRDefault="004B4197" w:rsidP="004B4197">
      <w:pPr>
        <w:pStyle w:val="Heading3"/>
        <w:spacing w:before="0" w:after="0"/>
        <w:rPr>
          <w:rFonts w:eastAsia="Times New Roman"/>
          <w:color w:val="auto"/>
          <w:lang w:eastAsia="en-CA"/>
        </w:rPr>
      </w:pPr>
    </w:p>
    <w:p w14:paraId="469FD75B" w14:textId="63795EA4" w:rsidR="00D030FC" w:rsidRPr="00BA6829" w:rsidRDefault="630F8E45" w:rsidP="004B4197">
      <w:pPr>
        <w:pStyle w:val="Heading3"/>
        <w:spacing w:before="0" w:after="0"/>
        <w:rPr>
          <w:color w:val="auto"/>
        </w:rPr>
      </w:pPr>
      <w:r w:rsidRPr="00BA6829">
        <w:rPr>
          <w:rFonts w:eastAsia="Times New Roman"/>
          <w:color w:val="auto"/>
          <w:lang w:eastAsia="en-CA"/>
        </w:rPr>
        <w:t>Motivational Interviewing</w:t>
      </w:r>
      <w:r w:rsidR="45FA4CC6" w:rsidRPr="00BA6829">
        <w:rPr>
          <w:color w:val="auto"/>
        </w:rPr>
        <w:t xml:space="preserve"> </w:t>
      </w:r>
    </w:p>
    <w:p w14:paraId="421EE1B1" w14:textId="1F8BE523" w:rsidR="007F7FDA" w:rsidRPr="00BA6829" w:rsidRDefault="060932B9" w:rsidP="004B4197">
      <w:pPr>
        <w:spacing w:after="0" w:line="240" w:lineRule="auto"/>
        <w:rPr>
          <w:rFonts w:eastAsia="Times New Roman" w:cs="Times New Roman"/>
          <w:b/>
          <w:bCs/>
          <w:kern w:val="0"/>
          <w:sz w:val="22"/>
          <w:szCs w:val="22"/>
          <w:lang w:eastAsia="en-CA"/>
          <w14:ligatures w14:val="none"/>
        </w:rPr>
      </w:pPr>
      <w:r w:rsidRPr="00BA6829">
        <w:rPr>
          <w:sz w:val="22"/>
          <w:szCs w:val="22"/>
        </w:rPr>
        <w:t xml:space="preserve">Motivational interviewing </w:t>
      </w:r>
      <w:r w:rsidR="06BE9927" w:rsidRPr="00BA6829">
        <w:rPr>
          <w:sz w:val="22"/>
          <w:szCs w:val="22"/>
        </w:rPr>
        <w:t>i</w:t>
      </w:r>
      <w:r w:rsidR="45FA4CC6" w:rsidRPr="00BA6829">
        <w:rPr>
          <w:sz w:val="22"/>
          <w:szCs w:val="22"/>
        </w:rPr>
        <w:t>s a respectful, client-centered approach that helps people explore their own reasons for change. It uses open-ended questions, active listening, and encouragement to support individuals in making healthier choices</w:t>
      </w:r>
      <w:r w:rsidR="12EAC189" w:rsidRPr="00BA6829">
        <w:rPr>
          <w:sz w:val="22"/>
          <w:szCs w:val="22"/>
        </w:rPr>
        <w:t xml:space="preserve">, </w:t>
      </w:r>
      <w:r w:rsidR="45FA4CC6" w:rsidRPr="00BA6829">
        <w:rPr>
          <w:sz w:val="22"/>
          <w:szCs w:val="22"/>
        </w:rPr>
        <w:t>like quitting smoking</w:t>
      </w:r>
      <w:r w:rsidR="44D935F6" w:rsidRPr="00BA6829">
        <w:rPr>
          <w:sz w:val="22"/>
          <w:szCs w:val="22"/>
        </w:rPr>
        <w:t xml:space="preserve">, </w:t>
      </w:r>
      <w:r w:rsidR="45FA4CC6" w:rsidRPr="00BA6829">
        <w:rPr>
          <w:sz w:val="22"/>
          <w:szCs w:val="22"/>
        </w:rPr>
        <w:t>without pressure or judgment</w:t>
      </w:r>
      <w:r w:rsidR="00B36B46" w:rsidRPr="00BA6829">
        <w:rPr>
          <w:rStyle w:val="EndnoteReference"/>
          <w:sz w:val="22"/>
          <w:szCs w:val="22"/>
        </w:rPr>
        <w:endnoteReference w:id="2"/>
      </w:r>
      <w:r w:rsidR="45FA4CC6" w:rsidRPr="00BA6829">
        <w:rPr>
          <w:sz w:val="22"/>
          <w:szCs w:val="22"/>
        </w:rPr>
        <w:t>.</w:t>
      </w:r>
    </w:p>
    <w:p w14:paraId="65315213" w14:textId="77777777" w:rsidR="004B4197" w:rsidRPr="00BA6829" w:rsidRDefault="004B4197" w:rsidP="004B4197">
      <w:pPr>
        <w:pStyle w:val="Heading3"/>
        <w:spacing w:before="0" w:after="0"/>
        <w:rPr>
          <w:rFonts w:eastAsia="Times New Roman"/>
          <w:color w:val="auto"/>
          <w:lang w:eastAsia="en-CA"/>
        </w:rPr>
      </w:pPr>
    </w:p>
    <w:p w14:paraId="33D2E052" w14:textId="181E806B" w:rsidR="00BA48B8" w:rsidRPr="00BA6829" w:rsidRDefault="0E55546B" w:rsidP="004B4197">
      <w:pPr>
        <w:pStyle w:val="Heading3"/>
        <w:spacing w:before="0" w:after="0"/>
        <w:rPr>
          <w:color w:val="auto"/>
          <w:lang w:eastAsia="en-CA"/>
        </w:rPr>
      </w:pPr>
      <w:r w:rsidRPr="00BA6829">
        <w:rPr>
          <w:rFonts w:eastAsia="Times New Roman"/>
          <w:color w:val="auto"/>
          <w:lang w:eastAsia="en-CA"/>
        </w:rPr>
        <w:t>Nicotine</w:t>
      </w:r>
      <w:r w:rsidR="5DE6CD5E" w:rsidRPr="00BA6829">
        <w:rPr>
          <w:rFonts w:eastAsia="Times New Roman"/>
          <w:color w:val="auto"/>
          <w:lang w:eastAsia="en-CA"/>
        </w:rPr>
        <w:t xml:space="preserve"> Cessation</w:t>
      </w:r>
      <w:r w:rsidR="72C8D3D0" w:rsidRPr="00BA6829">
        <w:rPr>
          <w:rFonts w:eastAsia="Times New Roman"/>
          <w:color w:val="auto"/>
          <w:lang w:eastAsia="en-CA"/>
        </w:rPr>
        <w:t xml:space="preserve"> Champion</w:t>
      </w:r>
    </w:p>
    <w:p w14:paraId="102740F3" w14:textId="4F7DCD04" w:rsidR="009B1112" w:rsidRPr="00BA6829" w:rsidRDefault="72C8D3D0" w:rsidP="004B4197">
      <w:pPr>
        <w:pStyle w:val="NoSpacing"/>
        <w:rPr>
          <w:rFonts w:eastAsia="Times New Roman" w:cs="Times New Roman"/>
          <w:kern w:val="0"/>
          <w:sz w:val="22"/>
          <w:szCs w:val="22"/>
          <w:lang w:eastAsia="en-CA"/>
          <w14:ligatures w14:val="none"/>
        </w:rPr>
      </w:pPr>
      <w:r w:rsidRPr="00BA6829">
        <w:rPr>
          <w:sz w:val="22"/>
          <w:szCs w:val="22"/>
        </w:rPr>
        <w:t>A designated staff member who promotes and supports BCI implementation within their program ar</w:t>
      </w:r>
      <w:r w:rsidR="796643C2" w:rsidRPr="00BA6829">
        <w:rPr>
          <w:sz w:val="22"/>
          <w:szCs w:val="22"/>
        </w:rPr>
        <w:t>ea, organization, or community.</w:t>
      </w:r>
    </w:p>
    <w:p w14:paraId="4C7A8744" w14:textId="77777777" w:rsidR="004B4197" w:rsidRPr="00BA6829" w:rsidRDefault="004B4197" w:rsidP="004B4197">
      <w:pPr>
        <w:pStyle w:val="Heading1"/>
        <w:spacing w:before="0" w:after="0"/>
        <w:rPr>
          <w:color w:val="auto"/>
        </w:rPr>
      </w:pPr>
    </w:p>
    <w:p w14:paraId="14473FC4" w14:textId="03D2E3D1" w:rsidR="005C1B15" w:rsidRPr="00BA6829" w:rsidRDefault="005C1B15" w:rsidP="004B4197">
      <w:pPr>
        <w:pStyle w:val="Heading1"/>
        <w:spacing w:before="0" w:after="0"/>
        <w:rPr>
          <w:color w:val="auto"/>
        </w:rPr>
      </w:pPr>
      <w:r w:rsidRPr="00BA6829">
        <w:rPr>
          <w:color w:val="auto"/>
        </w:rPr>
        <w:t>Background Information</w:t>
      </w:r>
    </w:p>
    <w:p w14:paraId="2B65B907" w14:textId="71871126" w:rsidR="003A4937" w:rsidRPr="00576ACA" w:rsidRDefault="00521B49" w:rsidP="004B4197">
      <w:pPr>
        <w:pStyle w:val="NormalWeb"/>
        <w:spacing w:before="0" w:beforeAutospacing="0" w:after="0" w:afterAutospacing="0"/>
        <w:rPr>
          <w:rFonts w:asciiTheme="minorHAnsi" w:hAnsiTheme="minorHAnsi"/>
          <w:sz w:val="22"/>
          <w:szCs w:val="22"/>
        </w:rPr>
      </w:pPr>
      <w:r w:rsidRPr="00576ACA">
        <w:rPr>
          <w:rFonts w:asciiTheme="minorHAnsi" w:hAnsiTheme="minorHAnsi"/>
          <w:sz w:val="22"/>
          <w:szCs w:val="22"/>
        </w:rPr>
        <w:t>Commercial t</w:t>
      </w:r>
      <w:r w:rsidR="4FFA8754" w:rsidRPr="00576ACA">
        <w:rPr>
          <w:rFonts w:asciiTheme="minorHAnsi" w:hAnsiTheme="minorHAnsi"/>
          <w:sz w:val="22"/>
          <w:szCs w:val="22"/>
        </w:rPr>
        <w:t>obacco use remains the leading cause of preventable illness and death in Ontario, responsible for over 13,000 premature deaths annually and costing the province billions in healthcare and productivity losses</w:t>
      </w:r>
      <w:r w:rsidR="00B721E1" w:rsidRPr="00576ACA">
        <w:rPr>
          <w:rStyle w:val="EndnoteReference"/>
          <w:rFonts w:asciiTheme="minorHAnsi" w:hAnsiTheme="minorHAnsi"/>
          <w:sz w:val="22"/>
          <w:szCs w:val="22"/>
        </w:rPr>
        <w:endnoteReference w:id="3"/>
      </w:r>
      <w:r w:rsidR="4FFA8754" w:rsidRPr="00576ACA">
        <w:rPr>
          <w:rFonts w:asciiTheme="minorHAnsi" w:hAnsiTheme="minorHAnsi"/>
          <w:sz w:val="22"/>
          <w:szCs w:val="22"/>
        </w:rPr>
        <w:t xml:space="preserve">. The Ministry of Health identified achieving the lowest smoking rate in Canada as a key priority, which requires doubling current quit rates. </w:t>
      </w:r>
    </w:p>
    <w:p w14:paraId="787801C1" w14:textId="3D7D7DD7" w:rsidR="003A4937" w:rsidRPr="00576ACA" w:rsidRDefault="00C83133" w:rsidP="004B4197">
      <w:pPr>
        <w:pStyle w:val="NormalWeb"/>
        <w:spacing w:after="0" w:afterAutospacing="0"/>
        <w:rPr>
          <w:rFonts w:asciiTheme="minorHAnsi" w:hAnsiTheme="minorHAnsi"/>
          <w:sz w:val="22"/>
          <w:szCs w:val="22"/>
        </w:rPr>
      </w:pPr>
      <w:r w:rsidRPr="00576ACA">
        <w:rPr>
          <w:rFonts w:asciiTheme="minorHAnsi" w:hAnsiTheme="minorHAnsi"/>
          <w:sz w:val="22"/>
          <w:szCs w:val="22"/>
        </w:rPr>
        <w:t xml:space="preserve">The Registered Nurses’ Association of Ontario (RNAO) </w:t>
      </w:r>
      <w:r w:rsidR="4FFA8754" w:rsidRPr="00576ACA">
        <w:rPr>
          <w:rFonts w:asciiTheme="minorHAnsi" w:hAnsiTheme="minorHAnsi"/>
          <w:sz w:val="22"/>
          <w:szCs w:val="22"/>
        </w:rPr>
        <w:t xml:space="preserve">and other sources shows that </w:t>
      </w:r>
      <w:r w:rsidR="4FFA8754" w:rsidRPr="00576ACA">
        <w:rPr>
          <w:rStyle w:val="Strong"/>
          <w:rFonts w:asciiTheme="minorHAnsi" w:eastAsiaTheme="majorEastAsia" w:hAnsiTheme="minorHAnsi"/>
          <w:b w:val="0"/>
          <w:bCs w:val="0"/>
          <w:sz w:val="22"/>
          <w:szCs w:val="22"/>
        </w:rPr>
        <w:t>brief interventions</w:t>
      </w:r>
      <w:r w:rsidR="3FBC5A54" w:rsidRPr="00576ACA">
        <w:rPr>
          <w:rFonts w:asciiTheme="minorHAnsi" w:hAnsiTheme="minorHAnsi"/>
          <w:sz w:val="22"/>
          <w:szCs w:val="22"/>
        </w:rPr>
        <w:t xml:space="preserve">, </w:t>
      </w:r>
      <w:r w:rsidR="4FFA8754" w:rsidRPr="00576ACA">
        <w:rPr>
          <w:rFonts w:asciiTheme="minorHAnsi" w:hAnsiTheme="minorHAnsi"/>
          <w:sz w:val="22"/>
          <w:szCs w:val="22"/>
        </w:rPr>
        <w:t xml:space="preserve">such as the 3 A’s (Ask, Advise, </w:t>
      </w:r>
      <w:r w:rsidR="70E67293" w:rsidRPr="00576ACA">
        <w:rPr>
          <w:rFonts w:asciiTheme="minorHAnsi" w:hAnsiTheme="minorHAnsi"/>
          <w:sz w:val="22"/>
          <w:szCs w:val="22"/>
        </w:rPr>
        <w:t>Act</w:t>
      </w:r>
      <w:r w:rsidR="4FFA8754" w:rsidRPr="00576ACA">
        <w:rPr>
          <w:rFonts w:asciiTheme="minorHAnsi" w:hAnsiTheme="minorHAnsi"/>
          <w:sz w:val="22"/>
          <w:szCs w:val="22"/>
        </w:rPr>
        <w:t>) framework</w:t>
      </w:r>
      <w:r w:rsidR="3FBC5A54" w:rsidRPr="00576ACA">
        <w:rPr>
          <w:rFonts w:asciiTheme="minorHAnsi" w:hAnsiTheme="minorHAnsi"/>
          <w:sz w:val="22"/>
          <w:szCs w:val="22"/>
        </w:rPr>
        <w:t xml:space="preserve">, </w:t>
      </w:r>
      <w:r w:rsidR="4FFA8754" w:rsidRPr="00576ACA">
        <w:rPr>
          <w:rFonts w:asciiTheme="minorHAnsi" w:hAnsiTheme="minorHAnsi"/>
          <w:sz w:val="22"/>
          <w:szCs w:val="22"/>
        </w:rPr>
        <w:t xml:space="preserve">delivered by trained health professionals during routine client interactions can significantly increase quit attempts and reduce </w:t>
      </w:r>
      <w:r w:rsidR="52BE1EC2" w:rsidRPr="00576ACA">
        <w:rPr>
          <w:rFonts w:asciiTheme="minorHAnsi" w:hAnsiTheme="minorHAnsi"/>
          <w:sz w:val="22"/>
          <w:szCs w:val="22"/>
        </w:rPr>
        <w:t xml:space="preserve">nicotine </w:t>
      </w:r>
      <w:r w:rsidR="4FFA8754" w:rsidRPr="00576ACA">
        <w:rPr>
          <w:rFonts w:asciiTheme="minorHAnsi" w:hAnsiTheme="minorHAnsi"/>
          <w:sz w:val="22"/>
          <w:szCs w:val="22"/>
        </w:rPr>
        <w:t>consumption</w:t>
      </w:r>
      <w:r w:rsidRPr="00576ACA">
        <w:rPr>
          <w:rStyle w:val="EndnoteReference"/>
          <w:rFonts w:asciiTheme="minorHAnsi" w:hAnsiTheme="minorHAnsi"/>
          <w:sz w:val="22"/>
          <w:szCs w:val="22"/>
        </w:rPr>
        <w:t>1</w:t>
      </w:r>
      <w:r w:rsidR="4FFA8754" w:rsidRPr="00576ACA">
        <w:rPr>
          <w:rFonts w:asciiTheme="minorHAnsi" w:hAnsiTheme="minorHAnsi"/>
          <w:sz w:val="22"/>
          <w:szCs w:val="22"/>
        </w:rPr>
        <w:t>. These interventions are most effective when implemented systematically across all points of care, including hospitals, primary care, and public health settings.</w:t>
      </w:r>
      <w:r w:rsidR="7D7FFD33" w:rsidRPr="00576ACA">
        <w:rPr>
          <w:rFonts w:asciiTheme="minorHAnsi" w:hAnsiTheme="minorHAnsi"/>
          <w:sz w:val="22"/>
          <w:szCs w:val="22"/>
        </w:rPr>
        <w:t xml:space="preserve"> To increase</w:t>
      </w:r>
      <w:r w:rsidR="185C63D2" w:rsidRPr="00576ACA">
        <w:rPr>
          <w:rFonts w:asciiTheme="minorHAnsi" w:hAnsiTheme="minorHAnsi"/>
          <w:sz w:val="22"/>
          <w:szCs w:val="22"/>
        </w:rPr>
        <w:t xml:space="preserve"> the</w:t>
      </w:r>
      <w:r w:rsidR="7D7FFD33" w:rsidRPr="00576ACA">
        <w:rPr>
          <w:rFonts w:asciiTheme="minorHAnsi" w:hAnsiTheme="minorHAnsi"/>
          <w:sz w:val="22"/>
          <w:szCs w:val="22"/>
        </w:rPr>
        <w:t xml:space="preserve"> effectiveness </w:t>
      </w:r>
      <w:r w:rsidR="40C93CF4" w:rsidRPr="00576ACA">
        <w:rPr>
          <w:rFonts w:asciiTheme="minorHAnsi" w:hAnsiTheme="minorHAnsi"/>
          <w:sz w:val="22"/>
          <w:szCs w:val="22"/>
        </w:rPr>
        <w:t xml:space="preserve">of these interventions, </w:t>
      </w:r>
      <w:r w:rsidR="62DB66C8" w:rsidRPr="00576ACA">
        <w:rPr>
          <w:rFonts w:asciiTheme="minorHAnsi" w:hAnsiTheme="minorHAnsi"/>
          <w:sz w:val="22"/>
          <w:szCs w:val="22"/>
        </w:rPr>
        <w:t xml:space="preserve">NRT </w:t>
      </w:r>
      <w:r w:rsidR="7D7FFD33" w:rsidRPr="00576ACA">
        <w:rPr>
          <w:rFonts w:asciiTheme="minorHAnsi" w:hAnsiTheme="minorHAnsi"/>
          <w:sz w:val="22"/>
          <w:szCs w:val="22"/>
        </w:rPr>
        <w:t>can be use</w:t>
      </w:r>
      <w:r w:rsidR="238C2199" w:rsidRPr="00576ACA">
        <w:rPr>
          <w:rFonts w:asciiTheme="minorHAnsi" w:hAnsiTheme="minorHAnsi"/>
          <w:sz w:val="22"/>
          <w:szCs w:val="22"/>
        </w:rPr>
        <w:t>d to support and improve the chances of a successful quit attempt</w:t>
      </w:r>
      <w:r w:rsidR="7D7FFD33" w:rsidRPr="00576ACA">
        <w:rPr>
          <w:rFonts w:asciiTheme="minorHAnsi" w:hAnsiTheme="minorHAnsi"/>
          <w:sz w:val="22"/>
          <w:szCs w:val="22"/>
        </w:rPr>
        <w:t>.</w:t>
      </w:r>
    </w:p>
    <w:p w14:paraId="2EE83C81" w14:textId="5C968A02" w:rsidR="003A4937" w:rsidRPr="00576ACA" w:rsidRDefault="4FFA8754" w:rsidP="004B4197">
      <w:pPr>
        <w:pStyle w:val="NormalWeb"/>
        <w:spacing w:after="0" w:afterAutospacing="0"/>
        <w:rPr>
          <w:rFonts w:asciiTheme="minorHAnsi" w:hAnsiTheme="minorHAnsi"/>
          <w:sz w:val="22"/>
          <w:szCs w:val="22"/>
        </w:rPr>
      </w:pPr>
      <w:r w:rsidRPr="00576ACA">
        <w:rPr>
          <w:rFonts w:asciiTheme="minorHAnsi" w:hAnsiTheme="minorHAnsi"/>
          <w:sz w:val="22"/>
          <w:szCs w:val="22"/>
        </w:rPr>
        <w:lastRenderedPageBreak/>
        <w:t>RNAO</w:t>
      </w:r>
      <w:r w:rsidR="00C83133" w:rsidRPr="00576ACA">
        <w:rPr>
          <w:rFonts w:asciiTheme="minorHAnsi" w:hAnsiTheme="minorHAnsi"/>
          <w:sz w:val="22"/>
          <w:szCs w:val="22"/>
        </w:rPr>
        <w:t>’s</w:t>
      </w:r>
      <w:r w:rsidRPr="00576ACA">
        <w:rPr>
          <w:rFonts w:asciiTheme="minorHAnsi" w:hAnsiTheme="minorHAnsi"/>
          <w:sz w:val="22"/>
          <w:szCs w:val="22"/>
        </w:rPr>
        <w:t xml:space="preserve"> </w:t>
      </w:r>
      <w:hyperlink r:id="rId11">
        <w:r w:rsidRPr="00576ACA">
          <w:rPr>
            <w:rStyle w:val="Hyperlink"/>
            <w:rFonts w:asciiTheme="minorHAnsi" w:hAnsiTheme="minorHAnsi"/>
            <w:sz w:val="22"/>
            <w:szCs w:val="22"/>
          </w:rPr>
          <w:t xml:space="preserve">Best Practice Guideline, </w:t>
        </w:r>
        <w:r w:rsidRPr="00576ACA">
          <w:rPr>
            <w:rStyle w:val="Hyperlink"/>
            <w:rFonts w:asciiTheme="minorHAnsi" w:eastAsiaTheme="majorEastAsia" w:hAnsiTheme="minorHAnsi"/>
            <w:sz w:val="22"/>
            <w:szCs w:val="22"/>
          </w:rPr>
          <w:t>Integrating Tobacco Interventions into Daily Practic</w:t>
        </w:r>
        <w:r w:rsidR="71FF3E06" w:rsidRPr="00576ACA">
          <w:rPr>
            <w:rStyle w:val="Hyperlink"/>
            <w:rFonts w:asciiTheme="minorHAnsi" w:eastAsiaTheme="majorEastAsia" w:hAnsiTheme="minorHAnsi"/>
            <w:sz w:val="22"/>
            <w:szCs w:val="22"/>
          </w:rPr>
          <w:t>e</w:t>
        </w:r>
      </w:hyperlink>
      <w:r w:rsidR="00862EE8" w:rsidRPr="00576ACA">
        <w:rPr>
          <w:rStyle w:val="EndnoteReference"/>
          <w:rFonts w:asciiTheme="minorHAnsi" w:hAnsiTheme="minorHAnsi"/>
          <w:sz w:val="22"/>
          <w:szCs w:val="22"/>
        </w:rPr>
        <w:t>1</w:t>
      </w:r>
      <w:r w:rsidRPr="00576ACA">
        <w:rPr>
          <w:rFonts w:asciiTheme="minorHAnsi" w:hAnsiTheme="minorHAnsi"/>
          <w:sz w:val="22"/>
          <w:szCs w:val="22"/>
        </w:rPr>
        <w:t xml:space="preserve">, is widely adopted across many health care settings. It emphasizes that </w:t>
      </w:r>
      <w:r w:rsidR="76618582" w:rsidRPr="00576ACA">
        <w:rPr>
          <w:rFonts w:asciiTheme="minorHAnsi" w:hAnsiTheme="minorHAnsi"/>
          <w:sz w:val="22"/>
          <w:szCs w:val="22"/>
        </w:rPr>
        <w:t xml:space="preserve">nicotine </w:t>
      </w:r>
      <w:r w:rsidRPr="00576ACA">
        <w:rPr>
          <w:rFonts w:asciiTheme="minorHAnsi" w:hAnsiTheme="minorHAnsi"/>
          <w:sz w:val="22"/>
          <w:szCs w:val="22"/>
        </w:rPr>
        <w:t xml:space="preserve">addiction requires repeated interventions and support, and that every health professional has a role in cessation efforts. </w:t>
      </w:r>
      <w:r w:rsidR="3FBC5A54" w:rsidRPr="00576ACA">
        <w:rPr>
          <w:rFonts w:asciiTheme="minorHAnsi" w:hAnsiTheme="minorHAnsi"/>
          <w:sz w:val="22"/>
          <w:szCs w:val="22"/>
        </w:rPr>
        <w:t>Adopting this practice can improve service utilization and potentially increase the number of quit attempts made.</w:t>
      </w:r>
    </w:p>
    <w:p w14:paraId="311687A8" w14:textId="0B4D7B4C" w:rsidR="00BF45E8" w:rsidRPr="00576ACA" w:rsidRDefault="4FFA8754" w:rsidP="004B4197">
      <w:pPr>
        <w:pStyle w:val="NormalWeb"/>
        <w:spacing w:after="0" w:afterAutospacing="0"/>
        <w:rPr>
          <w:rFonts w:asciiTheme="minorHAnsi" w:hAnsiTheme="minorHAnsi"/>
          <w:sz w:val="22"/>
          <w:szCs w:val="22"/>
        </w:rPr>
      </w:pPr>
      <w:r w:rsidRPr="00576ACA">
        <w:rPr>
          <w:rFonts w:asciiTheme="minorHAnsi" w:hAnsiTheme="minorHAnsi"/>
          <w:sz w:val="22"/>
          <w:szCs w:val="22"/>
        </w:rPr>
        <w:t>Priority populations</w:t>
      </w:r>
      <w:r w:rsidR="67A28836" w:rsidRPr="00576ACA">
        <w:rPr>
          <w:rFonts w:asciiTheme="minorHAnsi" w:hAnsiTheme="minorHAnsi"/>
          <w:sz w:val="22"/>
          <w:szCs w:val="22"/>
        </w:rPr>
        <w:t xml:space="preserve">, </w:t>
      </w:r>
      <w:r w:rsidRPr="00576ACA">
        <w:rPr>
          <w:rFonts w:asciiTheme="minorHAnsi" w:hAnsiTheme="minorHAnsi"/>
          <w:sz w:val="22"/>
          <w:szCs w:val="22"/>
        </w:rPr>
        <w:t xml:space="preserve">such as individuals with mental health challenges, </w:t>
      </w:r>
      <w:r w:rsidR="67A28836" w:rsidRPr="00576ACA">
        <w:rPr>
          <w:rFonts w:asciiTheme="minorHAnsi" w:hAnsiTheme="minorHAnsi"/>
          <w:sz w:val="22"/>
          <w:szCs w:val="22"/>
        </w:rPr>
        <w:t xml:space="preserve">who use </w:t>
      </w:r>
      <w:r w:rsidRPr="00576ACA">
        <w:rPr>
          <w:rFonts w:asciiTheme="minorHAnsi" w:hAnsiTheme="minorHAnsi"/>
          <w:sz w:val="22"/>
          <w:szCs w:val="22"/>
        </w:rPr>
        <w:t>substance</w:t>
      </w:r>
      <w:r w:rsidR="5C67AA59" w:rsidRPr="00576ACA">
        <w:rPr>
          <w:rFonts w:asciiTheme="minorHAnsi" w:hAnsiTheme="minorHAnsi"/>
          <w:sz w:val="22"/>
          <w:szCs w:val="22"/>
        </w:rPr>
        <w:t>s</w:t>
      </w:r>
      <w:r w:rsidRPr="00576ACA">
        <w:rPr>
          <w:rFonts w:asciiTheme="minorHAnsi" w:hAnsiTheme="minorHAnsi"/>
          <w:sz w:val="22"/>
          <w:szCs w:val="22"/>
        </w:rPr>
        <w:t xml:space="preserve">, and </w:t>
      </w:r>
      <w:r w:rsidR="67A28836" w:rsidRPr="00576ACA">
        <w:rPr>
          <w:rFonts w:asciiTheme="minorHAnsi" w:hAnsiTheme="minorHAnsi"/>
          <w:sz w:val="22"/>
          <w:szCs w:val="22"/>
        </w:rPr>
        <w:t xml:space="preserve">have </w:t>
      </w:r>
      <w:r w:rsidRPr="00576ACA">
        <w:rPr>
          <w:rFonts w:asciiTheme="minorHAnsi" w:hAnsiTheme="minorHAnsi"/>
          <w:sz w:val="22"/>
          <w:szCs w:val="22"/>
        </w:rPr>
        <w:t>higher-than-average smoking rates</w:t>
      </w:r>
      <w:r w:rsidR="67A28836" w:rsidRPr="00576ACA">
        <w:rPr>
          <w:rFonts w:asciiTheme="minorHAnsi" w:hAnsiTheme="minorHAnsi"/>
          <w:sz w:val="22"/>
          <w:szCs w:val="22"/>
        </w:rPr>
        <w:t xml:space="preserve">, </w:t>
      </w:r>
      <w:r w:rsidR="00476775" w:rsidRPr="00576ACA">
        <w:rPr>
          <w:rStyle w:val="cf01"/>
          <w:rFonts w:asciiTheme="minorHAnsi" w:eastAsiaTheme="majorEastAsia" w:hAnsiTheme="minorHAnsi"/>
          <w:sz w:val="22"/>
          <w:szCs w:val="22"/>
        </w:rPr>
        <w:t>have been identified as needing additional support</w:t>
      </w:r>
      <w:r w:rsidRPr="00576ACA">
        <w:rPr>
          <w:rFonts w:asciiTheme="minorHAnsi" w:hAnsiTheme="minorHAnsi"/>
          <w:sz w:val="22"/>
          <w:szCs w:val="22"/>
        </w:rPr>
        <w:t xml:space="preserve">. </w:t>
      </w:r>
      <w:r w:rsidR="00476775" w:rsidRPr="00576ACA">
        <w:rPr>
          <w:rFonts w:asciiTheme="minorHAnsi" w:hAnsiTheme="minorHAnsi"/>
          <w:sz w:val="22"/>
          <w:szCs w:val="22"/>
        </w:rPr>
        <w:t>Evidence based guidelines</w:t>
      </w:r>
      <w:r w:rsidRPr="00576ACA">
        <w:rPr>
          <w:rFonts w:asciiTheme="minorHAnsi" w:hAnsiTheme="minorHAnsi"/>
          <w:sz w:val="22"/>
          <w:szCs w:val="22"/>
        </w:rPr>
        <w:t xml:space="preserve"> encourages training, documentation, and referral systems to ensure consistent and effective delivery of BCIs. It is important to have a coordinated, evidence-based, and population-focused approach to </w:t>
      </w:r>
      <w:r w:rsidR="20299C33" w:rsidRPr="00576ACA">
        <w:rPr>
          <w:rFonts w:asciiTheme="minorHAnsi" w:hAnsiTheme="minorHAnsi"/>
          <w:sz w:val="22"/>
          <w:szCs w:val="22"/>
        </w:rPr>
        <w:t xml:space="preserve">nicotine </w:t>
      </w:r>
      <w:r w:rsidRPr="00576ACA">
        <w:rPr>
          <w:rFonts w:asciiTheme="minorHAnsi" w:hAnsiTheme="minorHAnsi"/>
          <w:sz w:val="22"/>
          <w:szCs w:val="22"/>
        </w:rPr>
        <w:t xml:space="preserve">cessation </w:t>
      </w:r>
      <w:r w:rsidR="67A28836" w:rsidRPr="00576ACA">
        <w:rPr>
          <w:rFonts w:asciiTheme="minorHAnsi" w:hAnsiTheme="minorHAnsi"/>
          <w:sz w:val="22"/>
          <w:szCs w:val="22"/>
        </w:rPr>
        <w:t>to</w:t>
      </w:r>
      <w:r w:rsidRPr="00576ACA">
        <w:rPr>
          <w:rFonts w:asciiTheme="minorHAnsi" w:hAnsiTheme="minorHAnsi"/>
          <w:sz w:val="22"/>
          <w:szCs w:val="22"/>
        </w:rPr>
        <w:t xml:space="preserve"> effectively reduce </w:t>
      </w:r>
      <w:r w:rsidR="56F860A3" w:rsidRPr="00576ACA">
        <w:rPr>
          <w:rFonts w:asciiTheme="minorHAnsi" w:hAnsiTheme="minorHAnsi"/>
          <w:sz w:val="22"/>
          <w:szCs w:val="22"/>
        </w:rPr>
        <w:t>ni</w:t>
      </w:r>
      <w:r w:rsidRPr="00576ACA">
        <w:rPr>
          <w:rFonts w:asciiTheme="minorHAnsi" w:hAnsiTheme="minorHAnsi"/>
          <w:sz w:val="22"/>
          <w:szCs w:val="22"/>
        </w:rPr>
        <w:t>co</w:t>
      </w:r>
      <w:r w:rsidR="56F860A3" w:rsidRPr="00576ACA">
        <w:rPr>
          <w:rFonts w:asciiTheme="minorHAnsi" w:hAnsiTheme="minorHAnsi"/>
          <w:sz w:val="22"/>
          <w:szCs w:val="22"/>
        </w:rPr>
        <w:t>tine</w:t>
      </w:r>
      <w:r w:rsidRPr="00576ACA">
        <w:rPr>
          <w:rFonts w:asciiTheme="minorHAnsi" w:hAnsiTheme="minorHAnsi"/>
          <w:sz w:val="22"/>
          <w:szCs w:val="22"/>
        </w:rPr>
        <w:t xml:space="preserve"> use rates across the province.</w:t>
      </w:r>
    </w:p>
    <w:p w14:paraId="6FDEBB87" w14:textId="77777777" w:rsidR="004B4197" w:rsidRPr="00576ACA" w:rsidRDefault="004B4197" w:rsidP="004B4197">
      <w:pPr>
        <w:pStyle w:val="Heading1"/>
        <w:spacing w:before="0" w:after="0"/>
        <w:rPr>
          <w:rFonts w:asciiTheme="minorHAnsi" w:hAnsiTheme="minorHAnsi"/>
          <w:sz w:val="36"/>
          <w:szCs w:val="36"/>
        </w:rPr>
      </w:pPr>
    </w:p>
    <w:p w14:paraId="68F95E8B" w14:textId="6B45CD38" w:rsidR="005C1B15" w:rsidRPr="00BA6829" w:rsidRDefault="7D925BA2" w:rsidP="004B4197">
      <w:pPr>
        <w:pStyle w:val="Heading1"/>
        <w:spacing w:before="0" w:after="0"/>
        <w:rPr>
          <w:color w:val="auto"/>
        </w:rPr>
      </w:pPr>
      <w:r w:rsidRPr="00BA6829">
        <w:rPr>
          <w:color w:val="auto"/>
        </w:rPr>
        <w:t>Policy</w:t>
      </w:r>
      <w:r w:rsidR="5C375695" w:rsidRPr="00BA6829">
        <w:rPr>
          <w:color w:val="auto"/>
        </w:rPr>
        <w:t xml:space="preserve"> Statement</w:t>
      </w:r>
    </w:p>
    <w:p w14:paraId="37E4ECD2" w14:textId="24C386FE" w:rsidR="00396AAF" w:rsidRPr="00576ACA" w:rsidRDefault="4E1A660B" w:rsidP="004B4197">
      <w:pPr>
        <w:pStyle w:val="NormalWeb"/>
        <w:spacing w:before="0" w:beforeAutospacing="0" w:after="0" w:afterAutospacing="0"/>
        <w:rPr>
          <w:rFonts w:asciiTheme="minorHAnsi" w:hAnsiTheme="minorHAnsi"/>
          <w:sz w:val="22"/>
          <w:szCs w:val="22"/>
        </w:rPr>
      </w:pPr>
      <w:r w:rsidRPr="00576ACA">
        <w:rPr>
          <w:rFonts w:asciiTheme="minorHAnsi" w:hAnsiTheme="minorHAnsi"/>
          <w:sz w:val="22"/>
          <w:szCs w:val="22"/>
        </w:rPr>
        <w:t>As a health organization committed to improving population health and reducing the burden of chronic diseas</w:t>
      </w:r>
      <w:r w:rsidR="00D71D36">
        <w:rPr>
          <w:rFonts w:asciiTheme="minorHAnsi" w:hAnsiTheme="minorHAnsi"/>
          <w:sz w:val="22"/>
          <w:szCs w:val="22"/>
        </w:rPr>
        <w:t>e,</w:t>
      </w:r>
      <w:r w:rsidRPr="00576ACA">
        <w:rPr>
          <w:rFonts w:asciiTheme="minorHAnsi" w:hAnsiTheme="minorHAnsi"/>
          <w:color w:val="4C94D8" w:themeColor="text2" w:themeTint="80"/>
          <w:sz w:val="22"/>
          <w:szCs w:val="22"/>
        </w:rPr>
        <w:t xml:space="preserve"> </w:t>
      </w:r>
      <w:r w:rsidR="00576ACA" w:rsidRPr="00D71D36">
        <w:rPr>
          <w:rFonts w:asciiTheme="minorHAnsi" w:hAnsiTheme="minorHAnsi"/>
          <w:color w:val="4EA72E" w:themeColor="accent6"/>
          <w:sz w:val="22"/>
          <w:szCs w:val="22"/>
        </w:rPr>
        <w:t>[</w:t>
      </w:r>
      <w:r w:rsidR="00A522F2" w:rsidRPr="00D71D36">
        <w:rPr>
          <w:rStyle w:val="IntenseEmphasis"/>
          <w:rFonts w:asciiTheme="minorHAnsi" w:hAnsiTheme="minorHAnsi"/>
          <w:i w:val="0"/>
          <w:iCs w:val="0"/>
          <w:color w:val="4EA72E" w:themeColor="accent6"/>
          <w:sz w:val="22"/>
          <w:szCs w:val="22"/>
        </w:rPr>
        <w:t>Organization Name</w:t>
      </w:r>
      <w:r w:rsidR="00576ACA" w:rsidRPr="00D71D36">
        <w:rPr>
          <w:rStyle w:val="IntenseEmphasis"/>
          <w:rFonts w:asciiTheme="minorHAnsi" w:hAnsiTheme="minorHAnsi"/>
          <w:i w:val="0"/>
          <w:iCs w:val="0"/>
          <w:color w:val="4EA72E" w:themeColor="accent6"/>
          <w:sz w:val="22"/>
          <w:szCs w:val="22"/>
        </w:rPr>
        <w:t>]</w:t>
      </w:r>
      <w:r w:rsidR="00A522F2" w:rsidRPr="00D71D36">
        <w:rPr>
          <w:rFonts w:asciiTheme="minorHAnsi" w:hAnsiTheme="minorHAnsi"/>
          <w:color w:val="4EA72E" w:themeColor="accent6"/>
          <w:sz w:val="22"/>
          <w:szCs w:val="22"/>
        </w:rPr>
        <w:t xml:space="preserve"> </w:t>
      </w:r>
      <w:r w:rsidRPr="00576ACA">
        <w:rPr>
          <w:rFonts w:asciiTheme="minorHAnsi" w:hAnsiTheme="minorHAnsi"/>
          <w:sz w:val="22"/>
          <w:szCs w:val="22"/>
        </w:rPr>
        <w:t>recognize</w:t>
      </w:r>
      <w:r w:rsidR="00A522F2" w:rsidRPr="00576ACA">
        <w:rPr>
          <w:rFonts w:asciiTheme="minorHAnsi" w:hAnsiTheme="minorHAnsi"/>
          <w:sz w:val="22"/>
          <w:szCs w:val="22"/>
        </w:rPr>
        <w:t>s</w:t>
      </w:r>
      <w:r w:rsidRPr="00576ACA">
        <w:rPr>
          <w:rFonts w:asciiTheme="minorHAnsi" w:hAnsiTheme="minorHAnsi"/>
          <w:sz w:val="22"/>
          <w:szCs w:val="22"/>
        </w:rPr>
        <w:t xml:space="preserve"> the critical role that health professionals play in supporting </w:t>
      </w:r>
      <w:r w:rsidR="6D06D311" w:rsidRPr="00576ACA">
        <w:rPr>
          <w:rFonts w:asciiTheme="minorHAnsi" w:hAnsiTheme="minorHAnsi"/>
          <w:sz w:val="22"/>
          <w:szCs w:val="22"/>
        </w:rPr>
        <w:t>nicotine</w:t>
      </w:r>
      <w:r w:rsidRPr="00576ACA">
        <w:rPr>
          <w:rFonts w:asciiTheme="minorHAnsi" w:hAnsiTheme="minorHAnsi"/>
          <w:sz w:val="22"/>
          <w:szCs w:val="22"/>
        </w:rPr>
        <w:t xml:space="preserve"> cessation. This policy mandates the integration of</w:t>
      </w:r>
      <w:r w:rsidR="00A522F2" w:rsidRPr="00576ACA">
        <w:rPr>
          <w:rFonts w:asciiTheme="minorHAnsi" w:hAnsiTheme="minorHAnsi"/>
          <w:sz w:val="22"/>
          <w:szCs w:val="22"/>
        </w:rPr>
        <w:t xml:space="preserve"> brief contact intervention</w:t>
      </w:r>
      <w:r w:rsidRPr="00576ACA">
        <w:rPr>
          <w:rFonts w:asciiTheme="minorHAnsi" w:hAnsiTheme="minorHAnsi"/>
          <w:sz w:val="22"/>
          <w:szCs w:val="22"/>
        </w:rPr>
        <w:t xml:space="preserve"> </w:t>
      </w:r>
      <w:r w:rsidR="00A522F2" w:rsidRPr="00576ACA">
        <w:rPr>
          <w:rFonts w:asciiTheme="minorHAnsi" w:hAnsiTheme="minorHAnsi"/>
          <w:sz w:val="22"/>
          <w:szCs w:val="22"/>
        </w:rPr>
        <w:t>(</w:t>
      </w:r>
      <w:r w:rsidRPr="00576ACA">
        <w:rPr>
          <w:rFonts w:asciiTheme="minorHAnsi" w:hAnsiTheme="minorHAnsi"/>
          <w:sz w:val="22"/>
          <w:szCs w:val="22"/>
        </w:rPr>
        <w:t>BCI</w:t>
      </w:r>
      <w:r w:rsidR="00A522F2" w:rsidRPr="00576ACA">
        <w:rPr>
          <w:rFonts w:asciiTheme="minorHAnsi" w:hAnsiTheme="minorHAnsi"/>
          <w:sz w:val="22"/>
          <w:szCs w:val="22"/>
        </w:rPr>
        <w:t>)</w:t>
      </w:r>
      <w:r w:rsidRPr="00576ACA">
        <w:rPr>
          <w:rFonts w:asciiTheme="minorHAnsi" w:hAnsiTheme="minorHAnsi"/>
          <w:sz w:val="22"/>
          <w:szCs w:val="22"/>
        </w:rPr>
        <w:t xml:space="preserve"> into all client-facing services to ensure that every interaction is an opportunity to promote </w:t>
      </w:r>
      <w:r w:rsidR="3DD471B9" w:rsidRPr="00576ACA">
        <w:rPr>
          <w:rFonts w:asciiTheme="minorHAnsi" w:hAnsiTheme="minorHAnsi"/>
          <w:sz w:val="22"/>
          <w:szCs w:val="22"/>
        </w:rPr>
        <w:t>nicotine</w:t>
      </w:r>
      <w:r w:rsidRPr="00576ACA">
        <w:rPr>
          <w:rFonts w:asciiTheme="minorHAnsi" w:hAnsiTheme="minorHAnsi"/>
          <w:sz w:val="22"/>
          <w:szCs w:val="22"/>
        </w:rPr>
        <w:t>-free living.</w:t>
      </w:r>
    </w:p>
    <w:p w14:paraId="4E2D88AA" w14:textId="3038B0FE" w:rsidR="4E1A660B" w:rsidRPr="00576ACA" w:rsidRDefault="4E1A660B" w:rsidP="004B4197">
      <w:pPr>
        <w:pStyle w:val="NormalWeb"/>
        <w:spacing w:after="0" w:afterAutospacing="0"/>
        <w:rPr>
          <w:rFonts w:asciiTheme="minorHAnsi" w:hAnsiTheme="minorHAnsi"/>
          <w:sz w:val="22"/>
          <w:szCs w:val="22"/>
        </w:rPr>
      </w:pPr>
      <w:r w:rsidRPr="00576ACA">
        <w:rPr>
          <w:rFonts w:asciiTheme="minorHAnsi" w:hAnsiTheme="minorHAnsi"/>
          <w:sz w:val="22"/>
          <w:szCs w:val="22"/>
        </w:rPr>
        <w:t xml:space="preserve">By implementing </w:t>
      </w:r>
      <w:r w:rsidR="05D26CDB" w:rsidRPr="00576ACA">
        <w:rPr>
          <w:rFonts w:asciiTheme="minorHAnsi" w:hAnsiTheme="minorHAnsi"/>
          <w:sz w:val="22"/>
          <w:szCs w:val="22"/>
        </w:rPr>
        <w:t xml:space="preserve">the </w:t>
      </w:r>
      <w:r w:rsidRPr="00576ACA">
        <w:rPr>
          <w:rFonts w:asciiTheme="minorHAnsi" w:hAnsiTheme="minorHAnsi"/>
          <w:sz w:val="22"/>
          <w:szCs w:val="22"/>
        </w:rPr>
        <w:t xml:space="preserve">standardized 3 A’s framework, </w:t>
      </w:r>
      <w:r w:rsidR="11A106FA" w:rsidRPr="00576ACA">
        <w:rPr>
          <w:rFonts w:asciiTheme="minorHAnsi" w:hAnsiTheme="minorHAnsi"/>
          <w:sz w:val="22"/>
          <w:szCs w:val="22"/>
        </w:rPr>
        <w:t>health professionals</w:t>
      </w:r>
      <w:r w:rsidRPr="00576ACA">
        <w:rPr>
          <w:rFonts w:asciiTheme="minorHAnsi" w:hAnsiTheme="minorHAnsi"/>
          <w:sz w:val="22"/>
          <w:szCs w:val="22"/>
        </w:rPr>
        <w:t xml:space="preserve"> can provide consistent, effective, and client-centered support for </w:t>
      </w:r>
      <w:r w:rsidR="5DA5A1CD" w:rsidRPr="00576ACA">
        <w:rPr>
          <w:rFonts w:asciiTheme="minorHAnsi" w:hAnsiTheme="minorHAnsi"/>
          <w:sz w:val="22"/>
          <w:szCs w:val="22"/>
        </w:rPr>
        <w:t>nicotine</w:t>
      </w:r>
      <w:r w:rsidRPr="00576ACA">
        <w:rPr>
          <w:rFonts w:asciiTheme="minorHAnsi" w:hAnsiTheme="minorHAnsi"/>
          <w:sz w:val="22"/>
          <w:szCs w:val="22"/>
        </w:rPr>
        <w:t xml:space="preserve"> cessation.</w:t>
      </w:r>
      <w:r w:rsidR="05D26CDB" w:rsidRPr="00576ACA">
        <w:rPr>
          <w:rFonts w:asciiTheme="minorHAnsi" w:hAnsiTheme="minorHAnsi"/>
          <w:sz w:val="22"/>
          <w:szCs w:val="22"/>
        </w:rPr>
        <w:t xml:space="preserve"> </w:t>
      </w:r>
      <w:r w:rsidRPr="00576ACA">
        <w:rPr>
          <w:rFonts w:asciiTheme="minorHAnsi" w:hAnsiTheme="minorHAnsi"/>
          <w:sz w:val="22"/>
          <w:szCs w:val="22"/>
        </w:rPr>
        <w:t xml:space="preserve">It ensures that all </w:t>
      </w:r>
      <w:r w:rsidR="11A106FA" w:rsidRPr="00576ACA">
        <w:rPr>
          <w:rFonts w:asciiTheme="minorHAnsi" w:hAnsiTheme="minorHAnsi"/>
          <w:sz w:val="22"/>
          <w:szCs w:val="22"/>
        </w:rPr>
        <w:t>staff</w:t>
      </w:r>
      <w:r w:rsidRPr="00576ACA">
        <w:rPr>
          <w:rFonts w:asciiTheme="minorHAnsi" w:hAnsiTheme="minorHAnsi"/>
          <w:sz w:val="22"/>
          <w:szCs w:val="22"/>
        </w:rPr>
        <w:t xml:space="preserve"> are trained, equipped, and accountable for delivering BCI during client assessments, whether in person or by telephone, and document all interactions. It also promotes the use of referral pathways to cessation services such as Smokers’ Helpline, local quit clinics, and </w:t>
      </w:r>
      <w:r w:rsidR="53655623" w:rsidRPr="00576ACA">
        <w:rPr>
          <w:rFonts w:asciiTheme="minorHAnsi" w:hAnsiTheme="minorHAnsi"/>
          <w:sz w:val="22"/>
          <w:szCs w:val="22"/>
        </w:rPr>
        <w:t>Health 811</w:t>
      </w:r>
      <w:r w:rsidR="6D1D94F8" w:rsidRPr="00576ACA">
        <w:rPr>
          <w:rFonts w:asciiTheme="minorHAnsi" w:hAnsiTheme="minorHAnsi"/>
          <w:sz w:val="22"/>
          <w:szCs w:val="22"/>
        </w:rPr>
        <w:t>.</w:t>
      </w:r>
    </w:p>
    <w:p w14:paraId="362455E1" w14:textId="2C41D615" w:rsidR="00BF45E8" w:rsidRPr="00576ACA" w:rsidRDefault="4E1A660B" w:rsidP="004B4197">
      <w:pPr>
        <w:pStyle w:val="NormalWeb"/>
        <w:spacing w:after="0" w:afterAutospacing="0"/>
        <w:rPr>
          <w:rFonts w:asciiTheme="minorHAnsi" w:hAnsiTheme="minorHAnsi"/>
          <w:sz w:val="22"/>
          <w:szCs w:val="22"/>
        </w:rPr>
      </w:pPr>
      <w:r w:rsidRPr="00576ACA">
        <w:rPr>
          <w:rFonts w:asciiTheme="minorHAnsi" w:hAnsiTheme="minorHAnsi"/>
          <w:sz w:val="22"/>
          <w:szCs w:val="22"/>
        </w:rPr>
        <w:t xml:space="preserve">Through this policy, we aim to foster a culture of proactive </w:t>
      </w:r>
      <w:r w:rsidR="75FEC0EF" w:rsidRPr="00576ACA">
        <w:rPr>
          <w:rFonts w:asciiTheme="minorHAnsi" w:hAnsiTheme="minorHAnsi"/>
          <w:sz w:val="22"/>
          <w:szCs w:val="22"/>
        </w:rPr>
        <w:t>nicotine</w:t>
      </w:r>
      <w:r w:rsidRPr="00576ACA">
        <w:rPr>
          <w:rFonts w:asciiTheme="minorHAnsi" w:hAnsiTheme="minorHAnsi"/>
          <w:sz w:val="22"/>
          <w:szCs w:val="22"/>
        </w:rPr>
        <w:t xml:space="preserve"> intervention, reduce </w:t>
      </w:r>
      <w:r w:rsidR="32CC520A" w:rsidRPr="00576ACA">
        <w:rPr>
          <w:rFonts w:asciiTheme="minorHAnsi" w:hAnsiTheme="minorHAnsi"/>
          <w:sz w:val="22"/>
          <w:szCs w:val="22"/>
        </w:rPr>
        <w:t>nicotine</w:t>
      </w:r>
      <w:r w:rsidRPr="00576ACA">
        <w:rPr>
          <w:rFonts w:asciiTheme="minorHAnsi" w:hAnsiTheme="minorHAnsi"/>
          <w:sz w:val="22"/>
          <w:szCs w:val="22"/>
        </w:rPr>
        <w:t>-related harm, and contribute to a healthier, smoke-free Ontario. All staff are expected to uphold this policy as part of their professional responsibilities and commitment to public health excellence.</w:t>
      </w:r>
    </w:p>
    <w:p w14:paraId="1ACF9795" w14:textId="77777777" w:rsidR="004B4197" w:rsidRPr="00576ACA" w:rsidRDefault="004B4197" w:rsidP="004B4197">
      <w:pPr>
        <w:pStyle w:val="Heading1"/>
        <w:spacing w:before="0" w:after="0"/>
      </w:pPr>
    </w:p>
    <w:p w14:paraId="4DB98BD9" w14:textId="250DBB1A" w:rsidR="007F7FDA" w:rsidRPr="00BA6829" w:rsidRDefault="7D925BA2" w:rsidP="004B4197">
      <w:pPr>
        <w:pStyle w:val="Heading1"/>
        <w:spacing w:before="0" w:after="0"/>
        <w:rPr>
          <w:color w:val="auto"/>
        </w:rPr>
      </w:pPr>
      <w:r w:rsidRPr="00BA6829">
        <w:rPr>
          <w:color w:val="auto"/>
        </w:rPr>
        <w:t>Procedures</w:t>
      </w:r>
    </w:p>
    <w:p w14:paraId="0465E78F" w14:textId="43769244" w:rsidR="007F7FDA" w:rsidRPr="00BA6829" w:rsidRDefault="007F7FDA" w:rsidP="004B4197">
      <w:pPr>
        <w:pStyle w:val="Heading3"/>
        <w:numPr>
          <w:ilvl w:val="0"/>
          <w:numId w:val="44"/>
        </w:numPr>
        <w:spacing w:after="0"/>
        <w:rPr>
          <w:color w:val="auto"/>
        </w:rPr>
      </w:pPr>
      <w:r w:rsidRPr="00BA6829">
        <w:rPr>
          <w:color w:val="auto"/>
        </w:rPr>
        <w:t>Training</w:t>
      </w:r>
    </w:p>
    <w:p w14:paraId="5FF66131" w14:textId="6D89221D" w:rsidR="007F7FDA" w:rsidRPr="00576ACA" w:rsidRDefault="630F8E45" w:rsidP="004B4197">
      <w:pPr>
        <w:pStyle w:val="ListParagraph"/>
        <w:numPr>
          <w:ilvl w:val="0"/>
          <w:numId w:val="43"/>
        </w:numPr>
        <w:spacing w:after="0"/>
        <w:rPr>
          <w:sz w:val="22"/>
          <w:szCs w:val="22"/>
        </w:rPr>
      </w:pPr>
      <w:r w:rsidRPr="00576ACA">
        <w:rPr>
          <w:sz w:val="22"/>
          <w:szCs w:val="22"/>
        </w:rPr>
        <w:t xml:space="preserve">All staff involved in direct client contact </w:t>
      </w:r>
      <w:r w:rsidR="293AF30C" w:rsidRPr="00576ACA">
        <w:rPr>
          <w:sz w:val="22"/>
          <w:szCs w:val="22"/>
        </w:rPr>
        <w:t>must</w:t>
      </w:r>
      <w:r w:rsidR="695FD45A" w:rsidRPr="00576ACA">
        <w:rPr>
          <w:sz w:val="22"/>
          <w:szCs w:val="22"/>
        </w:rPr>
        <w:t xml:space="preserve"> </w:t>
      </w:r>
      <w:r w:rsidR="6F0E51C1" w:rsidRPr="00576ACA">
        <w:rPr>
          <w:sz w:val="22"/>
          <w:szCs w:val="22"/>
        </w:rPr>
        <w:t>c</w:t>
      </w:r>
      <w:r w:rsidRPr="00576ACA">
        <w:rPr>
          <w:sz w:val="22"/>
          <w:szCs w:val="22"/>
        </w:rPr>
        <w:t>omplete BCI training</w:t>
      </w:r>
      <w:r w:rsidR="3A74F1AB" w:rsidRPr="00576ACA">
        <w:rPr>
          <w:sz w:val="22"/>
          <w:szCs w:val="22"/>
        </w:rPr>
        <w:t xml:space="preserve"> prior to initiating the 3 A’s </w:t>
      </w:r>
      <w:r w:rsidRPr="00576ACA">
        <w:rPr>
          <w:sz w:val="22"/>
          <w:szCs w:val="22"/>
        </w:rPr>
        <w:t>(e.g., RNAO E-learning Module, Motivational Interviewing, TEACH Program</w:t>
      </w:r>
      <w:r w:rsidR="2442FB1F" w:rsidRPr="00576ACA">
        <w:rPr>
          <w:sz w:val="22"/>
          <w:szCs w:val="22"/>
        </w:rPr>
        <w:t xml:space="preserve">, </w:t>
      </w:r>
      <w:r w:rsidR="0023153F" w:rsidRPr="00576ACA">
        <w:rPr>
          <w:sz w:val="22"/>
          <w:szCs w:val="22"/>
        </w:rPr>
        <w:t xml:space="preserve">Don’t Quit Quitting: </w:t>
      </w:r>
      <w:hyperlink r:id="rId12" w:history="1">
        <w:r w:rsidR="0023153F" w:rsidRPr="00576ACA">
          <w:rPr>
            <w:rStyle w:val="Hyperlink"/>
            <w:sz w:val="22"/>
            <w:szCs w:val="22"/>
          </w:rPr>
          <w:t>3 A’s Brief Contact Intervention Training</w:t>
        </w:r>
      </w:hyperlink>
      <w:r w:rsidRPr="00576ACA">
        <w:rPr>
          <w:sz w:val="22"/>
          <w:szCs w:val="22"/>
        </w:rPr>
        <w:t>)</w:t>
      </w:r>
      <w:r w:rsidR="0023153F" w:rsidRPr="00576ACA">
        <w:rPr>
          <w:sz w:val="22"/>
          <w:szCs w:val="22"/>
        </w:rPr>
        <w:t>.</w:t>
      </w:r>
    </w:p>
    <w:p w14:paraId="40508E7F" w14:textId="6576DFDE" w:rsidR="007F7FDA" w:rsidRPr="00D71D36" w:rsidRDefault="630F8E45" w:rsidP="004B4197">
      <w:pPr>
        <w:pStyle w:val="ListParagraph"/>
        <w:numPr>
          <w:ilvl w:val="0"/>
          <w:numId w:val="43"/>
        </w:numPr>
        <w:spacing w:after="0"/>
        <w:rPr>
          <w:color w:val="000000" w:themeColor="text1"/>
          <w:sz w:val="22"/>
          <w:szCs w:val="22"/>
        </w:rPr>
      </w:pPr>
      <w:r w:rsidRPr="00576ACA">
        <w:rPr>
          <w:sz w:val="22"/>
          <w:szCs w:val="22"/>
        </w:rPr>
        <w:t xml:space="preserve">Training must be completed within the </w:t>
      </w:r>
      <w:r w:rsidR="00576ACA" w:rsidRPr="00D71D36">
        <w:rPr>
          <w:color w:val="4EA72E" w:themeColor="accent6"/>
          <w:sz w:val="22"/>
          <w:szCs w:val="22"/>
        </w:rPr>
        <w:t>[</w:t>
      </w:r>
      <w:r w:rsidRPr="00D71D36">
        <w:rPr>
          <w:rStyle w:val="IntenseEmphasis"/>
          <w:i w:val="0"/>
          <w:iCs w:val="0"/>
          <w:color w:val="4EA72E" w:themeColor="accent6"/>
          <w:sz w:val="22"/>
          <w:szCs w:val="22"/>
        </w:rPr>
        <w:t>first month</w:t>
      </w:r>
      <w:r w:rsidR="00576ACA" w:rsidRPr="00D71D36">
        <w:rPr>
          <w:rStyle w:val="IntenseEmphasis"/>
          <w:i w:val="0"/>
          <w:iCs w:val="0"/>
          <w:color w:val="4EA72E" w:themeColor="accent6"/>
          <w:sz w:val="22"/>
          <w:szCs w:val="22"/>
        </w:rPr>
        <w:t>]</w:t>
      </w:r>
      <w:r w:rsidRPr="00D71D36">
        <w:rPr>
          <w:color w:val="4EA72E" w:themeColor="accent6"/>
          <w:sz w:val="22"/>
          <w:szCs w:val="22"/>
        </w:rPr>
        <w:t xml:space="preserve"> </w:t>
      </w:r>
      <w:r w:rsidRPr="00576ACA">
        <w:rPr>
          <w:sz w:val="22"/>
          <w:szCs w:val="22"/>
        </w:rPr>
        <w:t xml:space="preserve">of employment and a refresher is required </w:t>
      </w:r>
      <w:r w:rsidR="00576ACA" w:rsidRPr="00D71D36">
        <w:rPr>
          <w:color w:val="4EA72E" w:themeColor="accent6"/>
          <w:sz w:val="22"/>
          <w:szCs w:val="22"/>
        </w:rPr>
        <w:t>[</w:t>
      </w:r>
      <w:r w:rsidRPr="00D71D36">
        <w:rPr>
          <w:rStyle w:val="IntenseEmphasis"/>
          <w:i w:val="0"/>
          <w:iCs w:val="0"/>
          <w:color w:val="4EA72E" w:themeColor="accent6"/>
          <w:sz w:val="22"/>
          <w:szCs w:val="22"/>
        </w:rPr>
        <w:t>every two years</w:t>
      </w:r>
      <w:r w:rsidR="00D71D36">
        <w:rPr>
          <w:rStyle w:val="IntenseEmphasis"/>
          <w:i w:val="0"/>
          <w:iCs w:val="0"/>
          <w:color w:val="4EA72E" w:themeColor="accent6"/>
          <w:sz w:val="22"/>
          <w:szCs w:val="22"/>
        </w:rPr>
        <w:t>]</w:t>
      </w:r>
      <w:r w:rsidRPr="00D71D36">
        <w:rPr>
          <w:color w:val="000000" w:themeColor="text1"/>
          <w:sz w:val="22"/>
          <w:szCs w:val="22"/>
        </w:rPr>
        <w:t>.</w:t>
      </w:r>
    </w:p>
    <w:p w14:paraId="6908301C" w14:textId="321C57ED" w:rsidR="00F67E47" w:rsidRPr="00BA6829" w:rsidRDefault="00F67E47" w:rsidP="004B4197">
      <w:pPr>
        <w:pStyle w:val="Heading3"/>
        <w:numPr>
          <w:ilvl w:val="0"/>
          <w:numId w:val="44"/>
        </w:numPr>
        <w:spacing w:after="0"/>
        <w:rPr>
          <w:color w:val="auto"/>
        </w:rPr>
      </w:pPr>
      <w:r w:rsidRPr="00BA6829">
        <w:rPr>
          <w:color w:val="auto"/>
        </w:rPr>
        <w:t>Screening and Assessment</w:t>
      </w:r>
    </w:p>
    <w:p w14:paraId="63930906" w14:textId="7460312A" w:rsidR="00F67E47" w:rsidRPr="00576ACA" w:rsidRDefault="0F7A0D54" w:rsidP="004B4197">
      <w:pPr>
        <w:pStyle w:val="ListParagraph"/>
        <w:numPr>
          <w:ilvl w:val="0"/>
          <w:numId w:val="40"/>
        </w:numPr>
        <w:spacing w:after="0" w:line="240" w:lineRule="auto"/>
        <w:rPr>
          <w:rFonts w:ascii="Calibri" w:eastAsia="Times New Roman" w:hAnsi="Calibri" w:cs="Times New Roman"/>
          <w:kern w:val="0"/>
          <w:sz w:val="22"/>
          <w:szCs w:val="22"/>
          <w:lang w:eastAsia="en-CA"/>
          <w14:ligatures w14:val="none"/>
        </w:rPr>
      </w:pPr>
      <w:r w:rsidRPr="00576ACA">
        <w:rPr>
          <w:rFonts w:ascii="Calibri" w:eastAsia="Times New Roman" w:hAnsi="Calibri" w:cs="Times New Roman"/>
          <w:kern w:val="0"/>
          <w:sz w:val="22"/>
          <w:szCs w:val="22"/>
          <w:lang w:eastAsia="en-CA"/>
          <w14:ligatures w14:val="none"/>
        </w:rPr>
        <w:t xml:space="preserve">Staff are expected to </w:t>
      </w:r>
      <w:r w:rsidRPr="00576ACA">
        <w:rPr>
          <w:rFonts w:ascii="Calibri" w:eastAsia="Times New Roman" w:hAnsi="Calibri" w:cs="Times New Roman"/>
          <w:b/>
          <w:bCs/>
          <w:kern w:val="0"/>
          <w:sz w:val="22"/>
          <w:szCs w:val="22"/>
          <w:lang w:eastAsia="en-CA"/>
          <w14:ligatures w14:val="none"/>
        </w:rPr>
        <w:t xml:space="preserve">screen all clients </w:t>
      </w:r>
      <w:r w:rsidR="41A273B1" w:rsidRPr="00D71D36">
        <w:rPr>
          <w:rStyle w:val="IntenseEmphasis"/>
          <w:i w:val="0"/>
          <w:iCs w:val="0"/>
          <w:color w:val="4EA72E" w:themeColor="accent6"/>
          <w:sz w:val="22"/>
          <w:szCs w:val="22"/>
        </w:rPr>
        <w:t>(subject to agency-specific exceptions)</w:t>
      </w:r>
      <w:r w:rsidR="41A273B1" w:rsidRPr="00D71D36">
        <w:rPr>
          <w:rFonts w:ascii="Calibri" w:eastAsia="Times New Roman" w:hAnsi="Calibri" w:cs="Times New Roman"/>
          <w:b/>
          <w:bCs/>
          <w:color w:val="4EA72E" w:themeColor="accent6"/>
          <w:kern w:val="0"/>
          <w:sz w:val="22"/>
          <w:szCs w:val="22"/>
          <w:lang w:eastAsia="en-CA"/>
          <w14:ligatures w14:val="none"/>
        </w:rPr>
        <w:t xml:space="preserve"> </w:t>
      </w:r>
      <w:r w:rsidRPr="00576ACA">
        <w:rPr>
          <w:rFonts w:ascii="Calibri" w:eastAsia="Times New Roman" w:hAnsi="Calibri" w:cs="Times New Roman"/>
          <w:b/>
          <w:bCs/>
          <w:kern w:val="0"/>
          <w:sz w:val="22"/>
          <w:szCs w:val="22"/>
          <w:lang w:eastAsia="en-CA"/>
          <w14:ligatures w14:val="none"/>
        </w:rPr>
        <w:t xml:space="preserve">for </w:t>
      </w:r>
      <w:r w:rsidR="6A0EA72A" w:rsidRPr="00576ACA">
        <w:rPr>
          <w:rFonts w:ascii="Calibri" w:eastAsia="Times New Roman" w:hAnsi="Calibri" w:cs="Times New Roman"/>
          <w:b/>
          <w:bCs/>
          <w:kern w:val="0"/>
          <w:sz w:val="22"/>
          <w:szCs w:val="22"/>
          <w:lang w:eastAsia="en-CA"/>
          <w14:ligatures w14:val="none"/>
        </w:rPr>
        <w:t xml:space="preserve">nicotine </w:t>
      </w:r>
      <w:r w:rsidRPr="00576ACA">
        <w:rPr>
          <w:rFonts w:ascii="Calibri" w:eastAsia="Times New Roman" w:hAnsi="Calibri" w:cs="Times New Roman"/>
          <w:b/>
          <w:bCs/>
          <w:kern w:val="0"/>
          <w:sz w:val="22"/>
          <w:szCs w:val="22"/>
          <w:lang w:eastAsia="en-CA"/>
          <w14:ligatures w14:val="none"/>
        </w:rPr>
        <w:t>use</w:t>
      </w:r>
      <w:r w:rsidRPr="00576ACA">
        <w:rPr>
          <w:rFonts w:ascii="Calibri" w:eastAsia="Times New Roman" w:hAnsi="Calibri" w:cs="Times New Roman"/>
          <w:kern w:val="0"/>
          <w:sz w:val="22"/>
          <w:szCs w:val="22"/>
          <w:lang w:eastAsia="en-CA"/>
          <w14:ligatures w14:val="none"/>
        </w:rPr>
        <w:t xml:space="preserve"> durin</w:t>
      </w:r>
      <w:r w:rsidR="1AE3BEA9" w:rsidRPr="00576ACA">
        <w:rPr>
          <w:rFonts w:ascii="Calibri" w:eastAsia="Times New Roman" w:hAnsi="Calibri" w:cs="Times New Roman"/>
          <w:kern w:val="0"/>
          <w:sz w:val="22"/>
          <w:szCs w:val="22"/>
          <w:lang w:eastAsia="en-CA"/>
          <w14:ligatures w14:val="none"/>
        </w:rPr>
        <w:t>g</w:t>
      </w:r>
      <w:r w:rsidRPr="00576ACA">
        <w:rPr>
          <w:rFonts w:ascii="Calibri" w:eastAsia="Times New Roman" w:hAnsi="Calibri" w:cs="Times New Roman"/>
          <w:kern w:val="0"/>
          <w:sz w:val="22"/>
          <w:szCs w:val="22"/>
          <w:lang w:eastAsia="en-CA"/>
          <w14:ligatures w14:val="none"/>
        </w:rPr>
        <w:t xml:space="preserve"> interactions. </w:t>
      </w:r>
    </w:p>
    <w:p w14:paraId="552A31FA" w14:textId="4F00AA3D" w:rsidR="00F67E47" w:rsidRPr="00576ACA" w:rsidRDefault="00F67E47" w:rsidP="004B4197">
      <w:pPr>
        <w:pStyle w:val="ListParagraph"/>
        <w:numPr>
          <w:ilvl w:val="0"/>
          <w:numId w:val="39"/>
        </w:numPr>
        <w:spacing w:after="0"/>
        <w:rPr>
          <w:rFonts w:ascii="Calibri" w:hAnsi="Calibri"/>
          <w:b/>
          <w:bCs/>
          <w:sz w:val="22"/>
          <w:szCs w:val="22"/>
        </w:rPr>
      </w:pPr>
      <w:r w:rsidRPr="00576ACA">
        <w:rPr>
          <w:rFonts w:ascii="Calibri" w:eastAsia="Times New Roman" w:hAnsi="Calibri" w:cs="Times New Roman"/>
          <w:kern w:val="0"/>
          <w:sz w:val="22"/>
          <w:szCs w:val="22"/>
          <w:lang w:eastAsia="en-CA"/>
          <w14:ligatures w14:val="none"/>
        </w:rPr>
        <w:t xml:space="preserve">Screening should occur </w:t>
      </w:r>
      <w:r w:rsidRPr="00576ACA">
        <w:rPr>
          <w:rFonts w:ascii="Calibri" w:eastAsia="Times New Roman" w:hAnsi="Calibri" w:cs="Times New Roman"/>
          <w:b/>
          <w:bCs/>
          <w:kern w:val="0"/>
          <w:sz w:val="22"/>
          <w:szCs w:val="22"/>
          <w:lang w:eastAsia="en-CA"/>
          <w14:ligatures w14:val="none"/>
        </w:rPr>
        <w:t>at every reasonable opportunity</w:t>
      </w:r>
      <w:r w:rsidRPr="00576ACA">
        <w:rPr>
          <w:rFonts w:ascii="Calibri" w:eastAsia="Times New Roman" w:hAnsi="Calibri" w:cs="Times New Roman"/>
          <w:kern w:val="0"/>
          <w:sz w:val="22"/>
          <w:szCs w:val="22"/>
          <w:lang w:eastAsia="en-CA"/>
          <w14:ligatures w14:val="none"/>
        </w:rPr>
        <w:t>, including intake and follow-up visits</w:t>
      </w:r>
    </w:p>
    <w:p w14:paraId="241BD9AC" w14:textId="204BBD34" w:rsidR="000479F1" w:rsidRPr="00BA6829" w:rsidRDefault="007F7FDA" w:rsidP="004B4197">
      <w:pPr>
        <w:pStyle w:val="Heading3"/>
        <w:spacing w:after="0"/>
        <w:rPr>
          <w:rFonts w:eastAsia="Times New Roman"/>
          <w:color w:val="auto"/>
          <w:lang w:eastAsia="en-CA"/>
        </w:rPr>
      </w:pPr>
      <w:r w:rsidRPr="00BA6829">
        <w:rPr>
          <w:color w:val="auto"/>
        </w:rPr>
        <w:lastRenderedPageBreak/>
        <w:t>3</w:t>
      </w:r>
      <w:r w:rsidR="000479F1" w:rsidRPr="00BA6829">
        <w:rPr>
          <w:color w:val="auto"/>
        </w:rPr>
        <w:t xml:space="preserve">.  </w:t>
      </w:r>
      <w:r w:rsidR="000479F1" w:rsidRPr="00BA6829">
        <w:rPr>
          <w:rFonts w:eastAsia="Times New Roman"/>
          <w:color w:val="auto"/>
          <w:lang w:eastAsia="en-CA"/>
        </w:rPr>
        <w:t>Conditions for Delivering BCI</w:t>
      </w:r>
    </w:p>
    <w:p w14:paraId="5B7A63F0" w14:textId="77777777" w:rsidR="000479F1" w:rsidRPr="00576ACA" w:rsidRDefault="4C929F4C" w:rsidP="004B4197">
      <w:pPr>
        <w:spacing w:after="0" w:line="240" w:lineRule="auto"/>
        <w:ind w:firstLine="360"/>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BCI should be delivered when:</w:t>
      </w:r>
    </w:p>
    <w:p w14:paraId="0158E0D5" w14:textId="77777777" w:rsidR="000479F1" w:rsidRPr="00576ACA" w:rsidRDefault="4C929F4C" w:rsidP="004B4197">
      <w:pPr>
        <w:numPr>
          <w:ilvl w:val="0"/>
          <w:numId w:val="42"/>
        </w:numPr>
        <w:spacing w:before="100" w:beforeAutospacing="1" w:after="0" w:line="240" w:lineRule="auto"/>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The interaction is private.</w:t>
      </w:r>
    </w:p>
    <w:p w14:paraId="49B5FB68" w14:textId="77777777" w:rsidR="000479F1" w:rsidRPr="00576ACA" w:rsidRDefault="4C929F4C" w:rsidP="004B4197">
      <w:pPr>
        <w:numPr>
          <w:ilvl w:val="0"/>
          <w:numId w:val="42"/>
        </w:numPr>
        <w:spacing w:before="100" w:beforeAutospacing="1" w:after="0" w:line="240" w:lineRule="auto"/>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The client is not in crisis.</w:t>
      </w:r>
    </w:p>
    <w:p w14:paraId="657AAF2E" w14:textId="7582A60C" w:rsidR="000479F1" w:rsidRPr="00576ACA" w:rsidRDefault="4C929F4C" w:rsidP="004B4197">
      <w:pPr>
        <w:numPr>
          <w:ilvl w:val="0"/>
          <w:numId w:val="42"/>
        </w:numPr>
        <w:spacing w:before="100" w:beforeAutospacing="1" w:after="0" w:line="240" w:lineRule="auto"/>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The setting is one-on-one, either in person</w:t>
      </w:r>
      <w:r w:rsidR="1716FB16" w:rsidRPr="00576ACA">
        <w:rPr>
          <w:rFonts w:eastAsia="Times New Roman" w:cs="Times New Roman"/>
          <w:kern w:val="0"/>
          <w:sz w:val="22"/>
          <w:szCs w:val="22"/>
          <w:lang w:eastAsia="en-CA"/>
          <w14:ligatures w14:val="none"/>
        </w:rPr>
        <w:t xml:space="preserve">, </w:t>
      </w:r>
      <w:r w:rsidRPr="00576ACA">
        <w:rPr>
          <w:rFonts w:eastAsia="Times New Roman" w:cs="Times New Roman"/>
          <w:kern w:val="0"/>
          <w:sz w:val="22"/>
          <w:szCs w:val="22"/>
          <w:lang w:eastAsia="en-CA"/>
          <w14:ligatures w14:val="none"/>
        </w:rPr>
        <w:t>by phone</w:t>
      </w:r>
      <w:r w:rsidR="0DF429CB" w:rsidRPr="00576ACA">
        <w:rPr>
          <w:rFonts w:eastAsia="Times New Roman" w:cs="Times New Roman"/>
          <w:kern w:val="0"/>
          <w:sz w:val="22"/>
          <w:szCs w:val="22"/>
          <w:lang w:eastAsia="en-CA"/>
          <w14:ligatures w14:val="none"/>
        </w:rPr>
        <w:t xml:space="preserve"> or virtual</w:t>
      </w:r>
      <w:r w:rsidRPr="00576ACA">
        <w:rPr>
          <w:rFonts w:eastAsia="Times New Roman" w:cs="Times New Roman"/>
          <w:kern w:val="0"/>
          <w:sz w:val="22"/>
          <w:szCs w:val="22"/>
          <w:lang w:eastAsia="en-CA"/>
          <w14:ligatures w14:val="none"/>
        </w:rPr>
        <w:t>.</w:t>
      </w:r>
    </w:p>
    <w:p w14:paraId="25721C1E" w14:textId="2ED79854" w:rsidR="000479F1" w:rsidRPr="00576ACA" w:rsidRDefault="4C929F4C" w:rsidP="004B4197">
      <w:pPr>
        <w:numPr>
          <w:ilvl w:val="0"/>
          <w:numId w:val="42"/>
        </w:numPr>
        <w:spacing w:before="100" w:beforeAutospacing="1" w:after="0" w:line="240" w:lineRule="auto"/>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The interaction is conducted in the client’s primary language using professional interpreters if needed.</w:t>
      </w:r>
    </w:p>
    <w:p w14:paraId="3F3711B7" w14:textId="2932E8CC" w:rsidR="00F67E47" w:rsidRPr="00BA6829" w:rsidRDefault="630F8E45" w:rsidP="004B4197">
      <w:pPr>
        <w:pStyle w:val="Heading3"/>
        <w:spacing w:after="0"/>
        <w:rPr>
          <w:color w:val="auto"/>
        </w:rPr>
      </w:pPr>
      <w:r w:rsidRPr="00BA6829">
        <w:rPr>
          <w:color w:val="auto"/>
        </w:rPr>
        <w:t>4</w:t>
      </w:r>
      <w:r w:rsidR="7BD239F4" w:rsidRPr="00BA6829">
        <w:rPr>
          <w:color w:val="auto"/>
        </w:rPr>
        <w:t xml:space="preserve">. </w:t>
      </w:r>
      <w:r w:rsidR="4C929F4C" w:rsidRPr="00BA6829">
        <w:rPr>
          <w:color w:val="auto"/>
        </w:rPr>
        <w:t xml:space="preserve"> </w:t>
      </w:r>
      <w:r w:rsidR="0F7A0D54" w:rsidRPr="00BA6829">
        <w:rPr>
          <w:color w:val="auto"/>
        </w:rPr>
        <w:t>Apply the 3 A’s Framework:</w:t>
      </w:r>
    </w:p>
    <w:p w14:paraId="71A36840" w14:textId="77777777" w:rsidR="004B4197" w:rsidRPr="00576ACA" w:rsidRDefault="004B4197" w:rsidP="004B4197">
      <w:pPr>
        <w:pStyle w:val="Subtitle"/>
        <w:spacing w:after="0"/>
      </w:pPr>
    </w:p>
    <w:p w14:paraId="2FAFEBB3" w14:textId="2119B0E1" w:rsidR="00BF45E8" w:rsidRPr="00BA6829" w:rsidRDefault="00BF45E8" w:rsidP="004B4197">
      <w:pPr>
        <w:pStyle w:val="Subtitle"/>
        <w:spacing w:after="0"/>
        <w:rPr>
          <w:color w:val="auto"/>
        </w:rPr>
      </w:pPr>
      <w:r w:rsidRPr="00BA6829">
        <w:rPr>
          <w:color w:val="auto"/>
        </w:rPr>
        <w:t>ASK</w:t>
      </w:r>
    </w:p>
    <w:p w14:paraId="0AF1F89D" w14:textId="6ABB7DCC" w:rsidR="00BF45E8" w:rsidRPr="00576ACA" w:rsidRDefault="7BD239F4" w:rsidP="004B4197">
      <w:pPr>
        <w:numPr>
          <w:ilvl w:val="0"/>
          <w:numId w:val="23"/>
        </w:numPr>
        <w:spacing w:after="0"/>
        <w:rPr>
          <w:sz w:val="22"/>
          <w:szCs w:val="22"/>
        </w:rPr>
      </w:pPr>
      <w:r w:rsidRPr="00576ACA">
        <w:rPr>
          <w:sz w:val="22"/>
          <w:szCs w:val="22"/>
        </w:rPr>
        <w:t xml:space="preserve">Ask about </w:t>
      </w:r>
      <w:r w:rsidR="51825847" w:rsidRPr="00576ACA">
        <w:rPr>
          <w:sz w:val="22"/>
          <w:szCs w:val="22"/>
        </w:rPr>
        <w:t>nicotine</w:t>
      </w:r>
      <w:r w:rsidRPr="00576ACA">
        <w:rPr>
          <w:sz w:val="22"/>
          <w:szCs w:val="22"/>
        </w:rPr>
        <w:t xml:space="preserve"> use at every reasonable interaction.</w:t>
      </w:r>
    </w:p>
    <w:p w14:paraId="21110FDA" w14:textId="40C14EC8" w:rsidR="00CE45F4" w:rsidRPr="00576ACA" w:rsidRDefault="00BF45E8" w:rsidP="004B4197">
      <w:pPr>
        <w:numPr>
          <w:ilvl w:val="0"/>
          <w:numId w:val="23"/>
        </w:numPr>
        <w:spacing w:after="0"/>
        <w:rPr>
          <w:sz w:val="22"/>
          <w:szCs w:val="22"/>
        </w:rPr>
      </w:pPr>
      <w:r w:rsidRPr="00576ACA">
        <w:rPr>
          <w:sz w:val="22"/>
          <w:szCs w:val="22"/>
        </w:rPr>
        <w:t>Use specific, non-judgmental questions like:</w:t>
      </w:r>
    </w:p>
    <w:p w14:paraId="16EB4E27" w14:textId="167460DF" w:rsidR="00CE45F4" w:rsidRPr="00576ACA" w:rsidRDefault="00CE45F4" w:rsidP="004B4197">
      <w:pPr>
        <w:numPr>
          <w:ilvl w:val="1"/>
          <w:numId w:val="23"/>
        </w:numPr>
        <w:spacing w:after="0"/>
        <w:rPr>
          <w:sz w:val="22"/>
          <w:szCs w:val="22"/>
        </w:rPr>
      </w:pPr>
      <w:r w:rsidRPr="00576ACA">
        <w:rPr>
          <w:sz w:val="22"/>
          <w:szCs w:val="22"/>
        </w:rPr>
        <w:t xml:space="preserve">“Can we talk about </w:t>
      </w:r>
      <w:r w:rsidR="150DBF79" w:rsidRPr="00576ACA">
        <w:rPr>
          <w:sz w:val="22"/>
          <w:szCs w:val="22"/>
        </w:rPr>
        <w:t>nicotine</w:t>
      </w:r>
      <w:r w:rsidRPr="00576ACA">
        <w:rPr>
          <w:sz w:val="22"/>
          <w:szCs w:val="22"/>
        </w:rPr>
        <w:t xml:space="preserve"> use?”</w:t>
      </w:r>
    </w:p>
    <w:p w14:paraId="74BB0E3F" w14:textId="03F3DDA2" w:rsidR="000479F1" w:rsidRPr="00576ACA" w:rsidRDefault="7BD239F4" w:rsidP="004B4197">
      <w:pPr>
        <w:numPr>
          <w:ilvl w:val="1"/>
          <w:numId w:val="23"/>
        </w:numPr>
        <w:spacing w:after="0"/>
        <w:rPr>
          <w:sz w:val="22"/>
          <w:szCs w:val="22"/>
        </w:rPr>
      </w:pPr>
      <w:r w:rsidRPr="00576ACA">
        <w:rPr>
          <w:sz w:val="22"/>
          <w:szCs w:val="22"/>
        </w:rPr>
        <w:t xml:space="preserve">“Have you used </w:t>
      </w:r>
      <w:r w:rsidR="339748FF" w:rsidRPr="00576ACA">
        <w:rPr>
          <w:sz w:val="22"/>
          <w:szCs w:val="22"/>
        </w:rPr>
        <w:t>nicotine</w:t>
      </w:r>
      <w:r w:rsidRPr="00576ACA">
        <w:rPr>
          <w:sz w:val="22"/>
          <w:szCs w:val="22"/>
        </w:rPr>
        <w:t xml:space="preserve"> in the past 6 months?”</w:t>
      </w:r>
    </w:p>
    <w:p w14:paraId="2FACC4E1" w14:textId="744933B0" w:rsidR="2DE61261" w:rsidRPr="00576ACA" w:rsidRDefault="2DE61261" w:rsidP="004B4197">
      <w:pPr>
        <w:spacing w:after="0"/>
        <w:ind w:left="1440"/>
        <w:rPr>
          <w:rFonts w:ascii="Calibri" w:hAnsi="Calibri"/>
        </w:rPr>
      </w:pPr>
    </w:p>
    <w:p w14:paraId="1C947648" w14:textId="115B257F" w:rsidR="00BF45E8" w:rsidRPr="00BA6829" w:rsidRDefault="00BF45E8" w:rsidP="004B4197">
      <w:pPr>
        <w:pStyle w:val="Subtitle"/>
        <w:spacing w:after="0"/>
        <w:rPr>
          <w:color w:val="auto"/>
        </w:rPr>
      </w:pPr>
      <w:r w:rsidRPr="00BA6829">
        <w:rPr>
          <w:color w:val="auto"/>
        </w:rPr>
        <w:t>ADVISE</w:t>
      </w:r>
    </w:p>
    <w:p w14:paraId="068A62D4" w14:textId="608199E4" w:rsidR="00BF45E8" w:rsidRPr="00576ACA" w:rsidRDefault="7BD239F4" w:rsidP="004B4197">
      <w:pPr>
        <w:numPr>
          <w:ilvl w:val="0"/>
          <w:numId w:val="24"/>
        </w:numPr>
        <w:spacing w:after="0"/>
        <w:rPr>
          <w:sz w:val="22"/>
          <w:szCs w:val="22"/>
        </w:rPr>
      </w:pPr>
      <w:r w:rsidRPr="00576ACA">
        <w:rPr>
          <w:sz w:val="22"/>
          <w:szCs w:val="22"/>
        </w:rPr>
        <w:t xml:space="preserve">Advise all </w:t>
      </w:r>
      <w:r w:rsidR="0C7C8CEF" w:rsidRPr="00576ACA">
        <w:rPr>
          <w:sz w:val="22"/>
          <w:szCs w:val="22"/>
        </w:rPr>
        <w:t>nicotine</w:t>
      </w:r>
      <w:r w:rsidRPr="00576ACA">
        <w:rPr>
          <w:sz w:val="22"/>
          <w:szCs w:val="22"/>
        </w:rPr>
        <w:t xml:space="preserve"> users to consider quitting.</w:t>
      </w:r>
    </w:p>
    <w:p w14:paraId="60C8C48B" w14:textId="1128EF3A" w:rsidR="00CE45F4" w:rsidRPr="00576ACA" w:rsidRDefault="00BF45E8" w:rsidP="004B4197">
      <w:pPr>
        <w:numPr>
          <w:ilvl w:val="0"/>
          <w:numId w:val="24"/>
        </w:numPr>
        <w:spacing w:after="0"/>
        <w:rPr>
          <w:sz w:val="22"/>
          <w:szCs w:val="22"/>
        </w:rPr>
      </w:pPr>
      <w:r w:rsidRPr="00576ACA">
        <w:rPr>
          <w:sz w:val="22"/>
          <w:szCs w:val="22"/>
        </w:rPr>
        <w:t>Use clear, concise, and personalized messages:</w:t>
      </w:r>
    </w:p>
    <w:p w14:paraId="05FE1B1D" w14:textId="33B27895" w:rsidR="00BF45E8" w:rsidRPr="00576ACA" w:rsidRDefault="00BF45E8" w:rsidP="004B4197">
      <w:pPr>
        <w:numPr>
          <w:ilvl w:val="1"/>
          <w:numId w:val="24"/>
        </w:numPr>
        <w:spacing w:after="0"/>
        <w:rPr>
          <w:sz w:val="22"/>
          <w:szCs w:val="22"/>
        </w:rPr>
      </w:pPr>
      <w:r w:rsidRPr="00576ACA">
        <w:rPr>
          <w:sz w:val="22"/>
          <w:szCs w:val="22"/>
        </w:rPr>
        <w:t>“Quitting is one of the best things you can do for your health.”</w:t>
      </w:r>
    </w:p>
    <w:p w14:paraId="2180E598" w14:textId="551CA0F3" w:rsidR="00CE45F4" w:rsidRPr="00576ACA" w:rsidRDefault="400FF6AA" w:rsidP="004B4197">
      <w:pPr>
        <w:numPr>
          <w:ilvl w:val="1"/>
          <w:numId w:val="24"/>
        </w:numPr>
        <w:spacing w:after="0"/>
        <w:rPr>
          <w:sz w:val="22"/>
          <w:szCs w:val="22"/>
        </w:rPr>
      </w:pPr>
      <w:r w:rsidRPr="00576ACA">
        <w:rPr>
          <w:sz w:val="22"/>
          <w:szCs w:val="22"/>
        </w:rPr>
        <w:t xml:space="preserve">“Have you ever thought </w:t>
      </w:r>
      <w:r w:rsidR="5A61FEAA" w:rsidRPr="00576ACA">
        <w:rPr>
          <w:sz w:val="22"/>
          <w:szCs w:val="22"/>
        </w:rPr>
        <w:t>about</w:t>
      </w:r>
      <w:r w:rsidRPr="00576ACA">
        <w:rPr>
          <w:sz w:val="22"/>
          <w:szCs w:val="22"/>
        </w:rPr>
        <w:t xml:space="preserve"> quitting?”</w:t>
      </w:r>
    </w:p>
    <w:p w14:paraId="4CB65086" w14:textId="77777777" w:rsidR="004B4197" w:rsidRPr="00576ACA" w:rsidRDefault="004B4197" w:rsidP="004B4197">
      <w:pPr>
        <w:pStyle w:val="Subtitle"/>
        <w:spacing w:after="0"/>
      </w:pPr>
    </w:p>
    <w:p w14:paraId="0062CE94" w14:textId="0F5BB834" w:rsidR="00BF45E8" w:rsidRPr="00BA6829" w:rsidRDefault="0E78C7B6" w:rsidP="004B4197">
      <w:pPr>
        <w:pStyle w:val="Subtitle"/>
        <w:spacing w:after="0"/>
        <w:rPr>
          <w:color w:val="auto"/>
        </w:rPr>
      </w:pPr>
      <w:r w:rsidRPr="00BA6829">
        <w:rPr>
          <w:color w:val="auto"/>
        </w:rPr>
        <w:t>ACT</w:t>
      </w:r>
    </w:p>
    <w:p w14:paraId="699BA93A" w14:textId="55015FC7" w:rsidR="00BF45E8" w:rsidRPr="00576ACA" w:rsidRDefault="7BD239F4" w:rsidP="004B4197">
      <w:pPr>
        <w:numPr>
          <w:ilvl w:val="0"/>
          <w:numId w:val="25"/>
        </w:numPr>
        <w:spacing w:after="0"/>
        <w:rPr>
          <w:sz w:val="22"/>
          <w:szCs w:val="22"/>
        </w:rPr>
      </w:pPr>
      <w:r w:rsidRPr="00576ACA">
        <w:rPr>
          <w:sz w:val="22"/>
          <w:szCs w:val="22"/>
        </w:rPr>
        <w:t>Provide support, resources, or referrals</w:t>
      </w:r>
      <w:r w:rsidR="0F7A0D54" w:rsidRPr="00576ACA">
        <w:rPr>
          <w:sz w:val="22"/>
          <w:szCs w:val="22"/>
        </w:rPr>
        <w:t xml:space="preserve"> to cessation services</w:t>
      </w:r>
      <w:r w:rsidR="365FED91" w:rsidRPr="00576ACA">
        <w:rPr>
          <w:sz w:val="22"/>
          <w:szCs w:val="22"/>
        </w:rPr>
        <w:t>,</w:t>
      </w:r>
      <w:r w:rsidR="4B74E0B2" w:rsidRPr="00576ACA">
        <w:rPr>
          <w:sz w:val="22"/>
          <w:szCs w:val="22"/>
        </w:rPr>
        <w:t xml:space="preserve"> </w:t>
      </w:r>
      <w:r w:rsidR="507A52B4" w:rsidRPr="00576ACA">
        <w:rPr>
          <w:sz w:val="22"/>
          <w:szCs w:val="22"/>
        </w:rPr>
        <w:t>as applicable.</w:t>
      </w:r>
      <w:r w:rsidR="4B74E0B2" w:rsidRPr="00576ACA">
        <w:rPr>
          <w:sz w:val="22"/>
          <w:szCs w:val="22"/>
        </w:rPr>
        <w:t xml:space="preserve"> </w:t>
      </w:r>
    </w:p>
    <w:p w14:paraId="13B80F62" w14:textId="3E81AB62" w:rsidR="00BF45E8" w:rsidRPr="00576ACA" w:rsidRDefault="00BF45E8" w:rsidP="004B4197">
      <w:pPr>
        <w:numPr>
          <w:ilvl w:val="0"/>
          <w:numId w:val="25"/>
        </w:numPr>
        <w:spacing w:after="0"/>
        <w:rPr>
          <w:sz w:val="22"/>
          <w:szCs w:val="22"/>
        </w:rPr>
      </w:pPr>
      <w:r w:rsidRPr="00576ACA">
        <w:rPr>
          <w:sz w:val="22"/>
          <w:szCs w:val="22"/>
        </w:rPr>
        <w:t xml:space="preserve">Examples: </w:t>
      </w:r>
      <w:r w:rsidR="006B42CC" w:rsidRPr="00576ACA">
        <w:rPr>
          <w:sz w:val="22"/>
          <w:szCs w:val="22"/>
        </w:rPr>
        <w:t xml:space="preserve">information, </w:t>
      </w:r>
      <w:r w:rsidRPr="00576ACA">
        <w:rPr>
          <w:sz w:val="22"/>
          <w:szCs w:val="22"/>
        </w:rPr>
        <w:t>pamphlets, or referral to internal/external cessation programs</w:t>
      </w:r>
      <w:r w:rsidR="006B42CC" w:rsidRPr="00576ACA">
        <w:rPr>
          <w:sz w:val="22"/>
          <w:szCs w:val="22"/>
        </w:rPr>
        <w:t xml:space="preserve"> (e.g., Smokers’ Helpline, STOP on the Net, local quit clinics</w:t>
      </w:r>
      <w:r w:rsidR="00295F86" w:rsidRPr="00576ACA">
        <w:rPr>
          <w:sz w:val="22"/>
          <w:szCs w:val="22"/>
        </w:rPr>
        <w:t xml:space="preserve">, </w:t>
      </w:r>
      <w:hyperlink r:id="rId13" w:history="1">
        <w:r w:rsidR="00295F86" w:rsidRPr="00576ACA">
          <w:rPr>
            <w:rStyle w:val="Hyperlink"/>
            <w:sz w:val="22"/>
            <w:szCs w:val="22"/>
          </w:rPr>
          <w:t>DontQuitQuitting.ca</w:t>
        </w:r>
      </w:hyperlink>
      <w:r w:rsidR="006B42CC" w:rsidRPr="00576ACA">
        <w:rPr>
          <w:sz w:val="22"/>
          <w:szCs w:val="22"/>
        </w:rPr>
        <w:t>)</w:t>
      </w:r>
      <w:r w:rsidRPr="00576ACA">
        <w:rPr>
          <w:sz w:val="22"/>
          <w:szCs w:val="22"/>
        </w:rPr>
        <w:t>.</w:t>
      </w:r>
    </w:p>
    <w:p w14:paraId="7CE8E472" w14:textId="77777777" w:rsidR="004B4197" w:rsidRPr="00576ACA" w:rsidRDefault="004B4197" w:rsidP="004B4197">
      <w:pPr>
        <w:pStyle w:val="Heading3"/>
        <w:spacing w:before="0" w:after="0"/>
      </w:pPr>
    </w:p>
    <w:p w14:paraId="3340F352" w14:textId="72F35AA2" w:rsidR="00BF45E8" w:rsidRPr="00BA6829" w:rsidRDefault="007F7FDA" w:rsidP="004B4197">
      <w:pPr>
        <w:pStyle w:val="Heading3"/>
        <w:spacing w:before="0" w:after="0"/>
        <w:rPr>
          <w:color w:val="auto"/>
        </w:rPr>
      </w:pPr>
      <w:r w:rsidRPr="00BA6829">
        <w:rPr>
          <w:color w:val="auto"/>
        </w:rPr>
        <w:t>5</w:t>
      </w:r>
      <w:r w:rsidR="00BF45E8" w:rsidRPr="00BA6829">
        <w:rPr>
          <w:color w:val="auto"/>
        </w:rPr>
        <w:t xml:space="preserve">. </w:t>
      </w:r>
      <w:r w:rsidR="00930F4D" w:rsidRPr="00BA6829">
        <w:rPr>
          <w:color w:val="auto"/>
        </w:rPr>
        <w:t xml:space="preserve"> </w:t>
      </w:r>
      <w:r w:rsidR="00BF45E8" w:rsidRPr="00BA6829">
        <w:rPr>
          <w:color w:val="auto"/>
        </w:rPr>
        <w:t>Document the Interaction</w:t>
      </w:r>
    </w:p>
    <w:p w14:paraId="5DC368D4" w14:textId="7E105990" w:rsidR="00BF45E8" w:rsidRPr="00576ACA" w:rsidRDefault="7BD239F4" w:rsidP="004B4197">
      <w:pPr>
        <w:numPr>
          <w:ilvl w:val="0"/>
          <w:numId w:val="27"/>
        </w:numPr>
        <w:spacing w:after="0"/>
        <w:rPr>
          <w:sz w:val="22"/>
          <w:szCs w:val="22"/>
        </w:rPr>
      </w:pPr>
      <w:r w:rsidRPr="00576ACA">
        <w:rPr>
          <w:sz w:val="22"/>
          <w:szCs w:val="22"/>
        </w:rPr>
        <w:t xml:space="preserve">Record </w:t>
      </w:r>
      <w:r w:rsidR="503CEA34" w:rsidRPr="00576ACA">
        <w:rPr>
          <w:sz w:val="22"/>
          <w:szCs w:val="22"/>
        </w:rPr>
        <w:t>nicotine</w:t>
      </w:r>
      <w:r w:rsidR="7E8E1967" w:rsidRPr="00576ACA">
        <w:rPr>
          <w:sz w:val="22"/>
          <w:szCs w:val="22"/>
        </w:rPr>
        <w:t xml:space="preserve"> </w:t>
      </w:r>
      <w:r w:rsidRPr="00576ACA">
        <w:rPr>
          <w:sz w:val="22"/>
          <w:szCs w:val="22"/>
        </w:rPr>
        <w:t>use status and any advice or referrals given.</w:t>
      </w:r>
    </w:p>
    <w:p w14:paraId="2C997744" w14:textId="0378D3C8" w:rsidR="00BF45E8" w:rsidRPr="00576ACA" w:rsidRDefault="00BF45E8" w:rsidP="004B4197">
      <w:pPr>
        <w:numPr>
          <w:ilvl w:val="0"/>
          <w:numId w:val="27"/>
        </w:numPr>
        <w:spacing w:after="0"/>
        <w:rPr>
          <w:sz w:val="22"/>
          <w:szCs w:val="22"/>
        </w:rPr>
      </w:pPr>
      <w:r w:rsidRPr="00576ACA">
        <w:rPr>
          <w:sz w:val="22"/>
          <w:szCs w:val="22"/>
        </w:rPr>
        <w:t xml:space="preserve">Use approved forms </w:t>
      </w:r>
      <w:r w:rsidR="00930F4D" w:rsidRPr="00576ACA">
        <w:rPr>
          <w:sz w:val="22"/>
          <w:szCs w:val="22"/>
        </w:rPr>
        <w:t xml:space="preserve">(e.g., client charts or intake forms) </w:t>
      </w:r>
      <w:r w:rsidRPr="00576ACA">
        <w:rPr>
          <w:sz w:val="22"/>
          <w:szCs w:val="22"/>
        </w:rPr>
        <w:t>or electronic systems (e.g., EMRs).</w:t>
      </w:r>
    </w:p>
    <w:p w14:paraId="06094304" w14:textId="77777777" w:rsidR="00D030FC" w:rsidRPr="00576ACA" w:rsidRDefault="00D030FC" w:rsidP="004B4197">
      <w:pPr>
        <w:spacing w:after="0"/>
        <w:ind w:left="720"/>
        <w:rPr>
          <w:rFonts w:ascii="Calibri" w:hAnsi="Calibri"/>
        </w:rPr>
      </w:pPr>
    </w:p>
    <w:p w14:paraId="168134E9" w14:textId="164F114F" w:rsidR="00BF45E8" w:rsidRPr="00BA6829" w:rsidRDefault="007F7FDA" w:rsidP="004B4197">
      <w:pPr>
        <w:pStyle w:val="Heading3"/>
        <w:spacing w:before="0" w:after="0"/>
        <w:rPr>
          <w:color w:val="auto"/>
        </w:rPr>
      </w:pPr>
      <w:r w:rsidRPr="00BA6829">
        <w:rPr>
          <w:color w:val="auto"/>
        </w:rPr>
        <w:t>6</w:t>
      </w:r>
      <w:r w:rsidR="00BF45E8" w:rsidRPr="00BA6829">
        <w:rPr>
          <w:color w:val="auto"/>
        </w:rPr>
        <w:t xml:space="preserve">. </w:t>
      </w:r>
      <w:r w:rsidR="00930F4D" w:rsidRPr="00BA6829">
        <w:rPr>
          <w:color w:val="auto"/>
        </w:rPr>
        <w:t xml:space="preserve"> </w:t>
      </w:r>
      <w:r w:rsidR="00BF45E8" w:rsidRPr="00BA6829">
        <w:rPr>
          <w:color w:val="auto"/>
        </w:rPr>
        <w:t>Use Professional Judgment</w:t>
      </w:r>
    </w:p>
    <w:p w14:paraId="75D793E0" w14:textId="77777777" w:rsidR="00BF45E8" w:rsidRPr="00576ACA" w:rsidRDefault="00BF45E8" w:rsidP="004B4197">
      <w:pPr>
        <w:numPr>
          <w:ilvl w:val="0"/>
          <w:numId w:val="28"/>
        </w:numPr>
        <w:spacing w:after="0"/>
        <w:rPr>
          <w:sz w:val="22"/>
          <w:szCs w:val="22"/>
        </w:rPr>
      </w:pPr>
      <w:r w:rsidRPr="00576ACA">
        <w:rPr>
          <w:sz w:val="22"/>
          <w:szCs w:val="22"/>
        </w:rPr>
        <w:t>Adapt the approach based on client context (e.g., multiple contacts, harm reduction settings, youth).</w:t>
      </w:r>
    </w:p>
    <w:p w14:paraId="2BC5E4B6" w14:textId="77777777" w:rsidR="00BF45E8" w:rsidRPr="00576ACA" w:rsidRDefault="00BF45E8" w:rsidP="004B4197">
      <w:pPr>
        <w:spacing w:after="0"/>
        <w:rPr>
          <w:rFonts w:ascii="Calibri" w:hAnsi="Calibri"/>
          <w:b/>
          <w:bCs/>
        </w:rPr>
      </w:pPr>
    </w:p>
    <w:p w14:paraId="5DDBA54C" w14:textId="7EE3536A" w:rsidR="005C1B15" w:rsidRPr="00BA6829" w:rsidRDefault="0074531D" w:rsidP="004B4197">
      <w:pPr>
        <w:pStyle w:val="Heading1"/>
        <w:spacing w:after="0"/>
        <w:rPr>
          <w:color w:val="auto"/>
        </w:rPr>
      </w:pPr>
      <w:r w:rsidRPr="00BA6829">
        <w:rPr>
          <w:color w:val="auto"/>
        </w:rPr>
        <w:lastRenderedPageBreak/>
        <w:t xml:space="preserve">Roles and </w:t>
      </w:r>
      <w:r w:rsidR="005C1B15" w:rsidRPr="00BA6829">
        <w:rPr>
          <w:color w:val="auto"/>
        </w:rPr>
        <w:t>Responsibilit</w:t>
      </w:r>
      <w:r w:rsidRPr="00BA6829">
        <w:rPr>
          <w:color w:val="auto"/>
        </w:rPr>
        <w:t>ies</w:t>
      </w:r>
      <w:r w:rsidR="005C1B15" w:rsidRPr="00BA6829">
        <w:rPr>
          <w:color w:val="auto"/>
        </w:rPr>
        <w:t xml:space="preserve"> </w:t>
      </w:r>
    </w:p>
    <w:p w14:paraId="44175A77" w14:textId="257A746C" w:rsidR="007B5BE0" w:rsidRPr="00BA6829" w:rsidRDefault="235D07AB" w:rsidP="004B4197">
      <w:pPr>
        <w:spacing w:after="0" w:line="240" w:lineRule="auto"/>
        <w:rPr>
          <w:rFonts w:eastAsia="Times New Roman" w:cs="Times New Roman"/>
          <w:kern w:val="0"/>
          <w:sz w:val="22"/>
          <w:szCs w:val="22"/>
          <w:lang w:eastAsia="en-CA"/>
          <w14:ligatures w14:val="none"/>
        </w:rPr>
      </w:pPr>
      <w:r w:rsidRPr="00BA6829">
        <w:rPr>
          <w:rFonts w:eastAsia="Times New Roman" w:cs="Times New Roman"/>
          <w:kern w:val="0"/>
          <w:sz w:val="22"/>
          <w:szCs w:val="22"/>
          <w:lang w:eastAsia="en-CA"/>
          <w14:ligatures w14:val="none"/>
        </w:rPr>
        <w:t>The implementation of BCI policies</w:t>
      </w:r>
      <w:r w:rsidR="1ECD1B7B" w:rsidRPr="00BA6829">
        <w:rPr>
          <w:rFonts w:eastAsia="Times New Roman" w:cs="Times New Roman"/>
          <w:kern w:val="0"/>
          <w:sz w:val="22"/>
          <w:szCs w:val="22"/>
          <w:lang w:eastAsia="en-CA"/>
          <w14:ligatures w14:val="none"/>
        </w:rPr>
        <w:t>/procedures</w:t>
      </w:r>
      <w:r w:rsidRPr="00BA6829">
        <w:rPr>
          <w:rFonts w:eastAsia="Times New Roman" w:cs="Times New Roman"/>
          <w:kern w:val="0"/>
          <w:sz w:val="22"/>
          <w:szCs w:val="22"/>
          <w:lang w:eastAsia="en-CA"/>
          <w14:ligatures w14:val="none"/>
        </w:rPr>
        <w:t xml:space="preserve"> involves multiple roles across </w:t>
      </w:r>
      <w:r w:rsidR="7AD4A1AE" w:rsidRPr="00BA6829">
        <w:rPr>
          <w:rFonts w:eastAsia="Times New Roman" w:cs="Times New Roman"/>
          <w:kern w:val="0"/>
          <w:sz w:val="22"/>
          <w:szCs w:val="22"/>
          <w:lang w:eastAsia="en-CA"/>
          <w14:ligatures w14:val="none"/>
        </w:rPr>
        <w:t>health organizations</w:t>
      </w:r>
      <w:r w:rsidRPr="00BA6829">
        <w:rPr>
          <w:rFonts w:eastAsia="Times New Roman" w:cs="Times New Roman"/>
          <w:kern w:val="0"/>
          <w:sz w:val="22"/>
          <w:szCs w:val="22"/>
          <w:lang w:eastAsia="en-CA"/>
          <w14:ligatures w14:val="none"/>
        </w:rPr>
        <w:t>, each with specific responsibilities:</w:t>
      </w:r>
    </w:p>
    <w:p w14:paraId="7F4AF0AC" w14:textId="77777777" w:rsidR="00576ACA" w:rsidRPr="00BA6829" w:rsidRDefault="00576ACA" w:rsidP="004B4197">
      <w:pPr>
        <w:spacing w:after="0" w:line="240" w:lineRule="auto"/>
        <w:rPr>
          <w:rFonts w:eastAsia="Times New Roman" w:cs="Times New Roman"/>
          <w:kern w:val="0"/>
          <w:sz w:val="22"/>
          <w:szCs w:val="22"/>
          <w:lang w:eastAsia="en-CA"/>
          <w14:ligatures w14:val="none"/>
        </w:rPr>
      </w:pPr>
    </w:p>
    <w:p w14:paraId="4EF66BA2" w14:textId="77777777" w:rsidR="007B5BE0" w:rsidRPr="00BA6829" w:rsidRDefault="007B5BE0" w:rsidP="00576ACA">
      <w:pPr>
        <w:pStyle w:val="Heading2"/>
        <w:spacing w:before="0"/>
        <w:rPr>
          <w:rFonts w:eastAsia="Times New Roman"/>
          <w:color w:val="auto"/>
          <w:lang w:eastAsia="en-CA"/>
        </w:rPr>
      </w:pPr>
      <w:r w:rsidRPr="00BA6829">
        <w:rPr>
          <w:rFonts w:eastAsia="Times New Roman"/>
          <w:color w:val="auto"/>
          <w:lang w:eastAsia="en-CA"/>
        </w:rPr>
        <w:t>1. Frontline Staff</w:t>
      </w:r>
    </w:p>
    <w:p w14:paraId="5E8C0EF9" w14:textId="28C09BB2" w:rsidR="007B5BE0" w:rsidRPr="00D71D36" w:rsidRDefault="00576ACA" w:rsidP="004B4197">
      <w:pPr>
        <w:numPr>
          <w:ilvl w:val="0"/>
          <w:numId w:val="29"/>
        </w:numPr>
        <w:spacing w:before="100" w:beforeAutospacing="1" w:after="0" w:line="240" w:lineRule="auto"/>
        <w:rPr>
          <w:rFonts w:eastAsia="Times New Roman" w:cs="Times New Roman"/>
          <w:color w:val="4EA72E" w:themeColor="accent6"/>
          <w:kern w:val="0"/>
          <w:sz w:val="22"/>
          <w:szCs w:val="22"/>
          <w:lang w:eastAsia="en-CA"/>
          <w14:ligatures w14:val="none"/>
        </w:rPr>
      </w:pPr>
      <w:r w:rsidRPr="00D71D36">
        <w:rPr>
          <w:rFonts w:eastAsia="Times New Roman" w:cs="Times New Roman"/>
          <w:color w:val="4EA72E" w:themeColor="accent6"/>
          <w:kern w:val="0"/>
          <w:sz w:val="22"/>
          <w:szCs w:val="22"/>
          <w:lang w:eastAsia="en-CA"/>
          <w14:ligatures w14:val="none"/>
        </w:rPr>
        <w:t>[</w:t>
      </w:r>
      <w:r w:rsidR="003367B9" w:rsidRPr="00D71D36">
        <w:rPr>
          <w:rFonts w:eastAsia="Times New Roman" w:cs="Times New Roman"/>
          <w:color w:val="4EA72E" w:themeColor="accent6"/>
          <w:kern w:val="0"/>
          <w:sz w:val="22"/>
          <w:szCs w:val="22"/>
          <w:lang w:eastAsia="en-CA"/>
          <w14:ligatures w14:val="none"/>
        </w:rPr>
        <w:t xml:space="preserve">Name all organizational positions that are to </w:t>
      </w:r>
      <w:r w:rsidR="00B7548D" w:rsidRPr="00D71D36">
        <w:rPr>
          <w:rFonts w:eastAsia="Times New Roman" w:cs="Times New Roman"/>
          <w:color w:val="4EA72E" w:themeColor="accent6"/>
          <w:kern w:val="0"/>
          <w:sz w:val="22"/>
          <w:szCs w:val="22"/>
          <w:lang w:eastAsia="en-CA"/>
          <w14:ligatures w14:val="none"/>
        </w:rPr>
        <w:t>apply</w:t>
      </w:r>
      <w:r w:rsidR="003367B9" w:rsidRPr="00D71D36">
        <w:rPr>
          <w:rFonts w:eastAsia="Times New Roman" w:cs="Times New Roman"/>
          <w:color w:val="4EA72E" w:themeColor="accent6"/>
          <w:kern w:val="0"/>
          <w:sz w:val="22"/>
          <w:szCs w:val="22"/>
          <w:lang w:eastAsia="en-CA"/>
          <w14:ligatures w14:val="none"/>
        </w:rPr>
        <w:t xml:space="preserve"> BCI (e.g., </w:t>
      </w:r>
      <w:r w:rsidR="007B5BE0" w:rsidRPr="00D71D36">
        <w:rPr>
          <w:rFonts w:eastAsia="Times New Roman" w:cs="Times New Roman"/>
          <w:color w:val="4EA72E" w:themeColor="accent6"/>
          <w:kern w:val="0"/>
          <w:sz w:val="22"/>
          <w:szCs w:val="22"/>
          <w:lang w:eastAsia="en-CA"/>
          <w14:ligatures w14:val="none"/>
        </w:rPr>
        <w:t>Public Health Nurses, Health Promoters, Dental Hygienists, Dietitians, Inspectors, and Parent Resource Workers</w:t>
      </w:r>
      <w:r w:rsidR="003367B9" w:rsidRPr="00D71D36">
        <w:rPr>
          <w:rFonts w:eastAsia="Times New Roman" w:cs="Times New Roman"/>
          <w:color w:val="4EA72E" w:themeColor="accent6"/>
          <w:kern w:val="0"/>
          <w:sz w:val="22"/>
          <w:szCs w:val="22"/>
          <w:lang w:eastAsia="en-CA"/>
          <w14:ligatures w14:val="none"/>
        </w:rPr>
        <w:t>)</w:t>
      </w:r>
      <w:r w:rsidRPr="00D71D36">
        <w:rPr>
          <w:rFonts w:eastAsia="Times New Roman" w:cs="Times New Roman"/>
          <w:color w:val="4EA72E" w:themeColor="accent6"/>
          <w:kern w:val="0"/>
          <w:sz w:val="22"/>
          <w:szCs w:val="22"/>
          <w:lang w:eastAsia="en-CA"/>
          <w14:ligatures w14:val="none"/>
        </w:rPr>
        <w:t>]</w:t>
      </w:r>
      <w:r w:rsidR="007B5BE0" w:rsidRPr="00D71D36">
        <w:rPr>
          <w:rFonts w:eastAsia="Times New Roman" w:cs="Times New Roman"/>
          <w:color w:val="4EA72E" w:themeColor="accent6"/>
          <w:kern w:val="0"/>
          <w:sz w:val="22"/>
          <w:szCs w:val="22"/>
          <w:lang w:eastAsia="en-CA"/>
          <w14:ligatures w14:val="none"/>
        </w:rPr>
        <w:t xml:space="preserve"> </w:t>
      </w:r>
    </w:p>
    <w:p w14:paraId="3E276097" w14:textId="6895E5EA" w:rsidR="007B5BE0" w:rsidRPr="00576ACA" w:rsidRDefault="007B5BE0" w:rsidP="004B4197">
      <w:pPr>
        <w:numPr>
          <w:ilvl w:val="1"/>
          <w:numId w:val="29"/>
        </w:numPr>
        <w:spacing w:before="100" w:beforeAutospacing="1" w:after="0" w:line="240" w:lineRule="auto"/>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 xml:space="preserve">Deliver BCI during client interactions using </w:t>
      </w:r>
      <w:r w:rsidR="003367B9" w:rsidRPr="00576ACA">
        <w:rPr>
          <w:rFonts w:eastAsia="Times New Roman" w:cs="Times New Roman"/>
          <w:kern w:val="0"/>
          <w:sz w:val="22"/>
          <w:szCs w:val="22"/>
          <w:lang w:eastAsia="en-CA"/>
          <w14:ligatures w14:val="none"/>
        </w:rPr>
        <w:t>3A’s</w:t>
      </w:r>
      <w:r w:rsidRPr="00576ACA">
        <w:rPr>
          <w:rFonts w:eastAsia="Times New Roman" w:cs="Times New Roman"/>
          <w:kern w:val="0"/>
          <w:sz w:val="22"/>
          <w:szCs w:val="22"/>
          <w:lang w:eastAsia="en-CA"/>
          <w14:ligatures w14:val="none"/>
        </w:rPr>
        <w:t xml:space="preserve"> frameworks</w:t>
      </w:r>
      <w:r w:rsidR="00C45C4E" w:rsidRPr="00576ACA">
        <w:rPr>
          <w:rFonts w:eastAsia="Times New Roman" w:cs="Times New Roman"/>
          <w:kern w:val="0"/>
          <w:sz w:val="22"/>
          <w:szCs w:val="22"/>
          <w:lang w:eastAsia="en-CA"/>
          <w14:ligatures w14:val="none"/>
        </w:rPr>
        <w:t>.</w:t>
      </w:r>
      <w:r w:rsidRPr="00576ACA">
        <w:rPr>
          <w:rFonts w:eastAsia="Times New Roman" w:cs="Times New Roman"/>
          <w:kern w:val="0"/>
          <w:sz w:val="22"/>
          <w:szCs w:val="22"/>
          <w:lang w:eastAsia="en-CA"/>
          <w14:ligatures w14:val="none"/>
        </w:rPr>
        <w:t xml:space="preserve"> </w:t>
      </w:r>
    </w:p>
    <w:p w14:paraId="1EBCF00B" w14:textId="08B5F05A" w:rsidR="007B5BE0" w:rsidRPr="00576ACA" w:rsidRDefault="235D07AB" w:rsidP="004B4197">
      <w:pPr>
        <w:numPr>
          <w:ilvl w:val="1"/>
          <w:numId w:val="29"/>
        </w:numPr>
        <w:spacing w:before="100" w:beforeAutospacing="1" w:after="0" w:line="240" w:lineRule="auto"/>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 xml:space="preserve">Document </w:t>
      </w:r>
      <w:r w:rsidR="4417272A" w:rsidRPr="00576ACA">
        <w:rPr>
          <w:rFonts w:eastAsia="Times New Roman" w:cs="Times New Roman"/>
          <w:kern w:val="0"/>
          <w:sz w:val="22"/>
          <w:szCs w:val="22"/>
          <w:lang w:eastAsia="en-CA"/>
          <w14:ligatures w14:val="none"/>
        </w:rPr>
        <w:t xml:space="preserve">nicotine </w:t>
      </w:r>
      <w:r w:rsidRPr="00576ACA">
        <w:rPr>
          <w:rFonts w:eastAsia="Times New Roman" w:cs="Times New Roman"/>
          <w:kern w:val="0"/>
          <w:sz w:val="22"/>
          <w:szCs w:val="22"/>
          <w:lang w:eastAsia="en-CA"/>
          <w14:ligatures w14:val="none"/>
        </w:rPr>
        <w:t>use status and cessation efforts.</w:t>
      </w:r>
    </w:p>
    <w:p w14:paraId="5151923D" w14:textId="2D62566A" w:rsidR="007B5BE0" w:rsidRPr="00576ACA" w:rsidRDefault="7AD4A1AE" w:rsidP="004B4197">
      <w:pPr>
        <w:spacing w:before="100" w:beforeAutospacing="1" w:after="0" w:line="240" w:lineRule="auto"/>
        <w:outlineLvl w:val="3"/>
        <w:rPr>
          <w:rFonts w:eastAsia="Times New Roman" w:cs="Times New Roman"/>
          <w:b/>
          <w:bCs/>
          <w:color w:val="4C94D8" w:themeColor="text2" w:themeTint="80"/>
          <w:kern w:val="0"/>
          <w:sz w:val="22"/>
          <w:szCs w:val="22"/>
          <w:lang w:eastAsia="en-CA"/>
          <w14:ligatures w14:val="none"/>
        </w:rPr>
      </w:pPr>
      <w:r w:rsidRPr="00BA6829">
        <w:rPr>
          <w:rStyle w:val="Heading2Char"/>
          <w:color w:val="auto"/>
        </w:rPr>
        <w:t>2</w:t>
      </w:r>
      <w:r w:rsidR="235D07AB" w:rsidRPr="00BA6829">
        <w:rPr>
          <w:rStyle w:val="Heading2Char"/>
          <w:color w:val="auto"/>
        </w:rPr>
        <w:t>.</w:t>
      </w:r>
      <w:r w:rsidR="235D07AB" w:rsidRPr="00BA6829">
        <w:rPr>
          <w:rFonts w:eastAsia="Times New Roman" w:cs="Times New Roman"/>
          <w:b/>
          <w:bCs/>
          <w:kern w:val="0"/>
          <w:sz w:val="22"/>
          <w:szCs w:val="22"/>
          <w:lang w:eastAsia="en-CA"/>
          <w14:ligatures w14:val="none"/>
        </w:rPr>
        <w:t xml:space="preserve"> </w:t>
      </w:r>
      <w:r w:rsidR="4ACE697C" w:rsidRPr="00BA6829">
        <w:rPr>
          <w:rStyle w:val="Heading2Char"/>
          <w:color w:val="auto"/>
        </w:rPr>
        <w:t xml:space="preserve">Nicotine </w:t>
      </w:r>
      <w:r w:rsidRPr="00BA6829">
        <w:rPr>
          <w:rStyle w:val="Heading2Char"/>
          <w:color w:val="auto"/>
        </w:rPr>
        <w:t>Cessation Champion</w:t>
      </w:r>
      <w:r w:rsidR="3DD05E5B" w:rsidRPr="00BA6829">
        <w:rPr>
          <w:rFonts w:eastAsia="Times New Roman" w:cs="Times New Roman"/>
          <w:b/>
          <w:bCs/>
          <w:kern w:val="0"/>
          <w:sz w:val="22"/>
          <w:szCs w:val="22"/>
          <w:lang w:eastAsia="en-CA"/>
          <w14:ligatures w14:val="none"/>
        </w:rPr>
        <w:t xml:space="preserve"> </w:t>
      </w:r>
      <w:r w:rsidR="3DD05E5B" w:rsidRPr="00D71D36">
        <w:rPr>
          <w:rFonts w:eastAsia="Times New Roman" w:cs="Times New Roman"/>
          <w:b/>
          <w:bCs/>
          <w:color w:val="4EA72E" w:themeColor="accent6"/>
          <w:kern w:val="0"/>
          <w:sz w:val="22"/>
          <w:szCs w:val="22"/>
          <w:lang w:eastAsia="en-CA"/>
          <w14:ligatures w14:val="none"/>
        </w:rPr>
        <w:t>(adjust according t</w:t>
      </w:r>
      <w:r w:rsidR="54EE8D5E" w:rsidRPr="00D71D36">
        <w:rPr>
          <w:rFonts w:eastAsia="Times New Roman" w:cs="Times New Roman"/>
          <w:b/>
          <w:bCs/>
          <w:color w:val="4EA72E" w:themeColor="accent6"/>
          <w:kern w:val="0"/>
          <w:sz w:val="22"/>
          <w:szCs w:val="22"/>
          <w:lang w:eastAsia="en-CA"/>
          <w14:ligatures w14:val="none"/>
        </w:rPr>
        <w:t>o your organizational structure</w:t>
      </w:r>
      <w:r w:rsidR="3DD05E5B" w:rsidRPr="00D71D36">
        <w:rPr>
          <w:rFonts w:eastAsia="Times New Roman" w:cs="Times New Roman"/>
          <w:b/>
          <w:bCs/>
          <w:color w:val="4EA72E" w:themeColor="accent6"/>
          <w:kern w:val="0"/>
          <w:sz w:val="22"/>
          <w:szCs w:val="22"/>
          <w:lang w:eastAsia="en-CA"/>
          <w14:ligatures w14:val="none"/>
        </w:rPr>
        <w:t>)</w:t>
      </w:r>
    </w:p>
    <w:p w14:paraId="683E308F" w14:textId="692FC498" w:rsidR="003367B9" w:rsidRPr="00D71D36" w:rsidRDefault="7AD4A1AE" w:rsidP="004B4197">
      <w:pPr>
        <w:numPr>
          <w:ilvl w:val="0"/>
          <w:numId w:val="31"/>
        </w:numPr>
        <w:spacing w:before="100" w:beforeAutospacing="1" w:after="0" w:line="240" w:lineRule="auto"/>
        <w:rPr>
          <w:rFonts w:eastAsia="Times New Roman" w:cs="Times New Roman"/>
          <w:color w:val="4EA72E" w:themeColor="accent6"/>
          <w:kern w:val="0"/>
          <w:sz w:val="22"/>
          <w:szCs w:val="22"/>
          <w:lang w:eastAsia="en-CA"/>
          <w14:ligatures w14:val="none"/>
        </w:rPr>
      </w:pPr>
      <w:r w:rsidRPr="00D71D36">
        <w:rPr>
          <w:rFonts w:eastAsia="Times New Roman" w:cs="Times New Roman"/>
          <w:color w:val="4EA72E" w:themeColor="accent6"/>
          <w:kern w:val="0"/>
          <w:sz w:val="22"/>
          <w:szCs w:val="22"/>
          <w:lang w:eastAsia="en-CA"/>
          <w14:ligatures w14:val="none"/>
        </w:rPr>
        <w:t xml:space="preserve">Act as </w:t>
      </w:r>
      <w:r w:rsidR="2272B227" w:rsidRPr="00D71D36">
        <w:rPr>
          <w:rFonts w:eastAsia="Times New Roman" w:cs="Times New Roman"/>
          <w:color w:val="4EA72E" w:themeColor="accent6"/>
          <w:kern w:val="0"/>
          <w:sz w:val="22"/>
          <w:szCs w:val="22"/>
          <w:lang w:eastAsia="en-CA"/>
          <w14:ligatures w14:val="none"/>
        </w:rPr>
        <w:t xml:space="preserve">an </w:t>
      </w:r>
      <w:r w:rsidRPr="00D71D36">
        <w:rPr>
          <w:rFonts w:eastAsia="Times New Roman" w:cs="Times New Roman"/>
          <w:color w:val="4EA72E" w:themeColor="accent6"/>
          <w:kern w:val="0"/>
          <w:sz w:val="22"/>
          <w:szCs w:val="22"/>
          <w:lang w:eastAsia="en-CA"/>
          <w14:ligatures w14:val="none"/>
        </w:rPr>
        <w:t xml:space="preserve">internal lead for BCI implementation. </w:t>
      </w:r>
    </w:p>
    <w:p w14:paraId="4164097F" w14:textId="34D9C8F3" w:rsidR="007B5BE0" w:rsidRPr="00D71D36" w:rsidRDefault="235D07AB" w:rsidP="004B4197">
      <w:pPr>
        <w:numPr>
          <w:ilvl w:val="0"/>
          <w:numId w:val="31"/>
        </w:numPr>
        <w:spacing w:before="100" w:beforeAutospacing="1" w:after="0" w:line="240" w:lineRule="auto"/>
        <w:rPr>
          <w:rFonts w:eastAsia="Times New Roman" w:cs="Times New Roman"/>
          <w:color w:val="4EA72E" w:themeColor="accent6"/>
          <w:kern w:val="0"/>
          <w:sz w:val="22"/>
          <w:szCs w:val="22"/>
          <w:lang w:eastAsia="en-CA"/>
          <w14:ligatures w14:val="none"/>
        </w:rPr>
      </w:pPr>
      <w:r w:rsidRPr="00D71D36">
        <w:rPr>
          <w:rFonts w:eastAsia="Times New Roman" w:cs="Times New Roman"/>
          <w:color w:val="4EA72E" w:themeColor="accent6"/>
          <w:kern w:val="0"/>
          <w:sz w:val="22"/>
          <w:szCs w:val="22"/>
          <w:lang w:eastAsia="en-CA"/>
          <w14:ligatures w14:val="none"/>
        </w:rPr>
        <w:t>Train staff in BCI techniques.</w:t>
      </w:r>
    </w:p>
    <w:p w14:paraId="4389465E" w14:textId="59A23506" w:rsidR="003367B9" w:rsidRPr="00D71D36" w:rsidRDefault="7AD4A1AE" w:rsidP="004B4197">
      <w:pPr>
        <w:numPr>
          <w:ilvl w:val="0"/>
          <w:numId w:val="31"/>
        </w:numPr>
        <w:spacing w:before="100" w:beforeAutospacing="1" w:after="0" w:line="240" w:lineRule="auto"/>
        <w:rPr>
          <w:rFonts w:eastAsia="Times New Roman" w:cs="Times New Roman"/>
          <w:color w:val="4EA72E" w:themeColor="accent6"/>
          <w:kern w:val="0"/>
          <w:sz w:val="22"/>
          <w:szCs w:val="22"/>
          <w:lang w:eastAsia="en-CA"/>
          <w14:ligatures w14:val="none"/>
        </w:rPr>
      </w:pPr>
      <w:r w:rsidRPr="00D71D36">
        <w:rPr>
          <w:rFonts w:eastAsia="Times New Roman" w:cs="Times New Roman"/>
          <w:color w:val="4EA72E" w:themeColor="accent6"/>
          <w:kern w:val="0"/>
          <w:sz w:val="22"/>
          <w:szCs w:val="22"/>
          <w:lang w:eastAsia="en-CA"/>
          <w14:ligatures w14:val="none"/>
        </w:rPr>
        <w:t>Provide orientation and ongoing support to staff</w:t>
      </w:r>
      <w:r w:rsidR="2272B227" w:rsidRPr="00D71D36">
        <w:rPr>
          <w:rFonts w:eastAsia="Times New Roman" w:cs="Times New Roman"/>
          <w:color w:val="4EA72E" w:themeColor="accent6"/>
          <w:kern w:val="0"/>
          <w:sz w:val="22"/>
          <w:szCs w:val="22"/>
          <w:lang w:eastAsia="en-CA"/>
          <w14:ligatures w14:val="none"/>
        </w:rPr>
        <w:t>.</w:t>
      </w:r>
    </w:p>
    <w:p w14:paraId="35CD3716" w14:textId="0FDF7EE7" w:rsidR="007B5BE0" w:rsidRPr="00D71D36" w:rsidRDefault="7AD4A1AE" w:rsidP="004B4197">
      <w:pPr>
        <w:numPr>
          <w:ilvl w:val="0"/>
          <w:numId w:val="31"/>
        </w:numPr>
        <w:spacing w:before="100" w:beforeAutospacing="1" w:after="0" w:line="240" w:lineRule="auto"/>
        <w:rPr>
          <w:rFonts w:eastAsia="Times New Roman" w:cs="Times New Roman"/>
          <w:color w:val="4EA72E" w:themeColor="accent6"/>
          <w:kern w:val="0"/>
          <w:sz w:val="22"/>
          <w:szCs w:val="22"/>
          <w:lang w:eastAsia="en-CA"/>
          <w14:ligatures w14:val="none"/>
        </w:rPr>
      </w:pPr>
      <w:r w:rsidRPr="00D71D36">
        <w:rPr>
          <w:rFonts w:eastAsia="Times New Roman" w:cs="Times New Roman"/>
          <w:color w:val="4EA72E" w:themeColor="accent6"/>
          <w:kern w:val="0"/>
          <w:sz w:val="22"/>
          <w:szCs w:val="22"/>
          <w:lang w:eastAsia="en-CA"/>
          <w14:ligatures w14:val="none"/>
        </w:rPr>
        <w:t>O</w:t>
      </w:r>
      <w:r w:rsidR="235D07AB" w:rsidRPr="00D71D36">
        <w:rPr>
          <w:rFonts w:eastAsia="Times New Roman" w:cs="Times New Roman"/>
          <w:color w:val="4EA72E" w:themeColor="accent6"/>
          <w:kern w:val="0"/>
          <w:sz w:val="22"/>
          <w:szCs w:val="22"/>
          <w:lang w:eastAsia="en-CA"/>
          <w14:ligatures w14:val="none"/>
        </w:rPr>
        <w:t>versee referral processes.</w:t>
      </w:r>
    </w:p>
    <w:p w14:paraId="1CC71AB1" w14:textId="77777777" w:rsidR="007B5BE0" w:rsidRPr="00D71D36" w:rsidRDefault="235D07AB" w:rsidP="004B4197">
      <w:pPr>
        <w:numPr>
          <w:ilvl w:val="0"/>
          <w:numId w:val="31"/>
        </w:numPr>
        <w:spacing w:before="100" w:beforeAutospacing="1" w:after="0" w:line="240" w:lineRule="auto"/>
        <w:rPr>
          <w:rFonts w:eastAsia="Times New Roman" w:cs="Times New Roman"/>
          <w:color w:val="4EA72E" w:themeColor="accent6"/>
          <w:kern w:val="0"/>
          <w:sz w:val="22"/>
          <w:szCs w:val="22"/>
          <w:lang w:eastAsia="en-CA"/>
          <w14:ligatures w14:val="none"/>
        </w:rPr>
      </w:pPr>
      <w:r w:rsidRPr="00D71D36">
        <w:rPr>
          <w:rFonts w:eastAsia="Times New Roman" w:cs="Times New Roman"/>
          <w:color w:val="4EA72E" w:themeColor="accent6"/>
          <w:kern w:val="0"/>
          <w:sz w:val="22"/>
          <w:szCs w:val="22"/>
          <w:lang w:eastAsia="en-CA"/>
          <w14:ligatures w14:val="none"/>
        </w:rPr>
        <w:t>Collect and report data for quality improvement.</w:t>
      </w:r>
    </w:p>
    <w:p w14:paraId="1D153156" w14:textId="43C69B2D" w:rsidR="004B4197" w:rsidRPr="00D71D36" w:rsidRDefault="2272B227" w:rsidP="004B4197">
      <w:pPr>
        <w:numPr>
          <w:ilvl w:val="0"/>
          <w:numId w:val="31"/>
        </w:numPr>
        <w:spacing w:before="100" w:beforeAutospacing="1" w:after="0" w:line="240" w:lineRule="auto"/>
        <w:rPr>
          <w:rFonts w:eastAsia="Times New Roman" w:cs="Times New Roman"/>
          <w:color w:val="4EA72E" w:themeColor="accent6"/>
          <w:kern w:val="0"/>
          <w:sz w:val="22"/>
          <w:szCs w:val="22"/>
          <w:lang w:eastAsia="en-CA"/>
          <w14:ligatures w14:val="none"/>
        </w:rPr>
      </w:pPr>
      <w:r w:rsidRPr="00D71D36">
        <w:rPr>
          <w:rFonts w:eastAsia="Times New Roman" w:cs="Times New Roman"/>
          <w:color w:val="4EA72E" w:themeColor="accent6"/>
          <w:kern w:val="0"/>
          <w:sz w:val="22"/>
          <w:szCs w:val="22"/>
          <w:lang w:eastAsia="en-CA"/>
          <w14:ligatures w14:val="none"/>
        </w:rPr>
        <w:t>Review policy annually.</w:t>
      </w:r>
    </w:p>
    <w:p w14:paraId="466714D0" w14:textId="77777777" w:rsidR="004B4197" w:rsidRPr="00576ACA" w:rsidRDefault="004B4197" w:rsidP="004B4197">
      <w:pPr>
        <w:pStyle w:val="Heading2"/>
        <w:spacing w:before="0"/>
        <w:rPr>
          <w:rFonts w:eastAsia="Times New Roman"/>
          <w:lang w:eastAsia="en-CA"/>
        </w:rPr>
      </w:pPr>
    </w:p>
    <w:p w14:paraId="1D57A7A8" w14:textId="5E218137" w:rsidR="007B5BE0" w:rsidRPr="00BA6829" w:rsidRDefault="003367B9" w:rsidP="004B4197">
      <w:pPr>
        <w:pStyle w:val="Heading2"/>
        <w:spacing w:before="0" w:after="0"/>
        <w:rPr>
          <w:rFonts w:eastAsia="Times New Roman"/>
          <w:color w:val="auto"/>
          <w:lang w:eastAsia="en-CA"/>
        </w:rPr>
      </w:pPr>
      <w:r w:rsidRPr="00BA6829">
        <w:rPr>
          <w:rFonts w:eastAsia="Times New Roman"/>
          <w:color w:val="auto"/>
          <w:lang w:eastAsia="en-CA"/>
        </w:rPr>
        <w:t>3</w:t>
      </w:r>
      <w:r w:rsidR="007B5BE0" w:rsidRPr="00BA6829">
        <w:rPr>
          <w:rFonts w:eastAsia="Times New Roman"/>
          <w:color w:val="auto"/>
          <w:lang w:eastAsia="en-CA"/>
        </w:rPr>
        <w:t>. Program Managers</w:t>
      </w:r>
    </w:p>
    <w:p w14:paraId="46C7AA14" w14:textId="77777777" w:rsidR="007B5BE0" w:rsidRPr="00576ACA" w:rsidRDefault="007B5BE0" w:rsidP="004B4197">
      <w:pPr>
        <w:numPr>
          <w:ilvl w:val="0"/>
          <w:numId w:val="32"/>
        </w:numPr>
        <w:spacing w:before="100" w:beforeAutospacing="1" w:after="0" w:line="240" w:lineRule="auto"/>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Ensure BCI is integrated into program documentation systems.</w:t>
      </w:r>
    </w:p>
    <w:p w14:paraId="74D49721" w14:textId="77777777" w:rsidR="007B5BE0" w:rsidRPr="00576ACA" w:rsidRDefault="007B5BE0" w:rsidP="004B4197">
      <w:pPr>
        <w:numPr>
          <w:ilvl w:val="0"/>
          <w:numId w:val="32"/>
        </w:numPr>
        <w:spacing w:before="100" w:beforeAutospacing="1" w:after="0" w:line="240" w:lineRule="auto"/>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Confirm staff receive appropriate training and support.</w:t>
      </w:r>
    </w:p>
    <w:p w14:paraId="1AB6D356" w14:textId="77777777" w:rsidR="007B5BE0" w:rsidRPr="00576ACA" w:rsidRDefault="235D07AB" w:rsidP="004B4197">
      <w:pPr>
        <w:numPr>
          <w:ilvl w:val="0"/>
          <w:numId w:val="32"/>
        </w:numPr>
        <w:spacing w:before="100" w:beforeAutospacing="1" w:after="0" w:line="240" w:lineRule="auto"/>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Monitor compliance and address non-adherence.</w:t>
      </w:r>
    </w:p>
    <w:p w14:paraId="4641907F" w14:textId="2006253B" w:rsidR="2DE61261" w:rsidRPr="00576ACA" w:rsidRDefault="2DE61261" w:rsidP="004B4197">
      <w:pPr>
        <w:spacing w:beforeAutospacing="1" w:after="0" w:line="240" w:lineRule="auto"/>
        <w:ind w:left="720"/>
        <w:rPr>
          <w:rFonts w:eastAsia="Times New Roman" w:cs="Times New Roman"/>
          <w:sz w:val="22"/>
          <w:szCs w:val="22"/>
          <w:lang w:eastAsia="en-CA"/>
        </w:rPr>
      </w:pPr>
    </w:p>
    <w:p w14:paraId="72D657F1" w14:textId="5B7A7FB9" w:rsidR="007B5BE0" w:rsidRPr="00BA6829" w:rsidRDefault="003367B9" w:rsidP="004B4197">
      <w:pPr>
        <w:pStyle w:val="Heading2"/>
        <w:rPr>
          <w:rFonts w:eastAsia="Times New Roman"/>
          <w:color w:val="auto"/>
          <w:lang w:eastAsia="en-CA"/>
        </w:rPr>
      </w:pPr>
      <w:r w:rsidRPr="00BA6829">
        <w:rPr>
          <w:rFonts w:eastAsia="Times New Roman"/>
          <w:color w:val="auto"/>
          <w:lang w:eastAsia="en-CA"/>
        </w:rPr>
        <w:t>4</w:t>
      </w:r>
      <w:r w:rsidR="007B5BE0" w:rsidRPr="00BA6829">
        <w:rPr>
          <w:rFonts w:eastAsia="Times New Roman"/>
          <w:color w:val="auto"/>
          <w:lang w:eastAsia="en-CA"/>
        </w:rPr>
        <w:t>. Human Resources</w:t>
      </w:r>
    </w:p>
    <w:p w14:paraId="23F8A041" w14:textId="77777777" w:rsidR="007B5BE0" w:rsidRPr="00576ACA" w:rsidRDefault="007B5BE0" w:rsidP="004B4197">
      <w:pPr>
        <w:numPr>
          <w:ilvl w:val="0"/>
          <w:numId w:val="33"/>
        </w:numPr>
        <w:spacing w:before="100" w:beforeAutospacing="1" w:after="0" w:line="240" w:lineRule="auto"/>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Schedule BCI training during staff orientation.</w:t>
      </w:r>
    </w:p>
    <w:p w14:paraId="1428A014" w14:textId="77777777" w:rsidR="007B5BE0" w:rsidRPr="00576ACA" w:rsidRDefault="007B5BE0" w:rsidP="004B4197">
      <w:pPr>
        <w:numPr>
          <w:ilvl w:val="0"/>
          <w:numId w:val="33"/>
        </w:numPr>
        <w:spacing w:before="100" w:beforeAutospacing="1" w:after="0" w:line="240" w:lineRule="auto"/>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Track training completion and renewal.</w:t>
      </w:r>
    </w:p>
    <w:p w14:paraId="7120ABD1" w14:textId="6A46B905" w:rsidR="007B5BE0" w:rsidRPr="00576ACA" w:rsidRDefault="235D07AB" w:rsidP="004B4197">
      <w:pPr>
        <w:numPr>
          <w:ilvl w:val="0"/>
          <w:numId w:val="33"/>
        </w:numPr>
        <w:spacing w:before="100" w:beforeAutospacing="1" w:after="0" w:line="240" w:lineRule="auto"/>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Report compliance</w:t>
      </w:r>
      <w:r w:rsidR="2272B227" w:rsidRPr="00576ACA">
        <w:rPr>
          <w:rFonts w:eastAsia="Times New Roman" w:cs="Times New Roman"/>
          <w:kern w:val="0"/>
          <w:sz w:val="22"/>
          <w:szCs w:val="22"/>
          <w:lang w:eastAsia="en-CA"/>
          <w14:ligatures w14:val="none"/>
        </w:rPr>
        <w:t>.</w:t>
      </w:r>
    </w:p>
    <w:p w14:paraId="6227A5A5" w14:textId="33FEC744" w:rsidR="2DE61261" w:rsidRPr="00576ACA" w:rsidRDefault="2DE61261" w:rsidP="004B4197">
      <w:pPr>
        <w:spacing w:beforeAutospacing="1" w:after="0" w:line="240" w:lineRule="auto"/>
        <w:ind w:left="720"/>
        <w:rPr>
          <w:rFonts w:eastAsia="Times New Roman" w:cs="Times New Roman"/>
          <w:sz w:val="22"/>
          <w:szCs w:val="22"/>
          <w:lang w:eastAsia="en-CA"/>
        </w:rPr>
      </w:pPr>
    </w:p>
    <w:p w14:paraId="4559BFEE" w14:textId="4F768BA3" w:rsidR="005C1B15" w:rsidRPr="00BA6829" w:rsidRDefault="766B9BFA" w:rsidP="004B4197">
      <w:pPr>
        <w:pStyle w:val="Heading2"/>
        <w:rPr>
          <w:color w:val="auto"/>
        </w:rPr>
      </w:pPr>
      <w:r w:rsidRPr="00BA6829">
        <w:rPr>
          <w:color w:val="auto"/>
        </w:rPr>
        <w:t xml:space="preserve">Continuous </w:t>
      </w:r>
      <w:r w:rsidR="1046BA39" w:rsidRPr="00BA6829">
        <w:rPr>
          <w:color w:val="auto"/>
        </w:rPr>
        <w:t xml:space="preserve">Quality </w:t>
      </w:r>
      <w:r w:rsidRPr="00BA6829">
        <w:rPr>
          <w:color w:val="auto"/>
        </w:rPr>
        <w:t>Improvement</w:t>
      </w:r>
    </w:p>
    <w:p w14:paraId="682E3A09" w14:textId="5C6A77C1" w:rsidR="00434EBC" w:rsidRPr="00576ACA" w:rsidRDefault="3BF8A02D" w:rsidP="004B4197">
      <w:pPr>
        <w:spacing w:after="0"/>
        <w:rPr>
          <w:rFonts w:eastAsia="Times New Roman" w:cs="Times New Roman"/>
          <w:kern w:val="0"/>
          <w:sz w:val="22"/>
          <w:szCs w:val="22"/>
          <w:lang w:eastAsia="en-CA"/>
          <w14:ligatures w14:val="none"/>
        </w:rPr>
      </w:pPr>
      <w:r w:rsidRPr="00576ACA">
        <w:rPr>
          <w:rFonts w:eastAsia="Times New Roman" w:cs="Times New Roman"/>
          <w:kern w:val="0"/>
          <w:sz w:val="22"/>
          <w:szCs w:val="22"/>
          <w:lang w:eastAsia="en-CA"/>
          <w14:ligatures w14:val="none"/>
        </w:rPr>
        <w:t xml:space="preserve">This policy is reviewed and updated </w:t>
      </w:r>
      <w:r w:rsidR="36DB3D52" w:rsidRPr="00576ACA">
        <w:rPr>
          <w:rFonts w:eastAsia="Times New Roman" w:cs="Times New Roman"/>
          <w:kern w:val="0"/>
          <w:sz w:val="22"/>
          <w:szCs w:val="22"/>
          <w:lang w:eastAsia="en-CA"/>
          <w14:ligatures w14:val="none"/>
        </w:rPr>
        <w:t xml:space="preserve">every </w:t>
      </w:r>
      <w:r w:rsidR="00576ACA" w:rsidRPr="00D71D36">
        <w:rPr>
          <w:rFonts w:eastAsia="Times New Roman" w:cs="Times New Roman"/>
          <w:color w:val="4EA72E" w:themeColor="accent6"/>
          <w:kern w:val="0"/>
          <w:sz w:val="22"/>
          <w:szCs w:val="22"/>
          <w:lang w:eastAsia="en-CA"/>
          <w14:ligatures w14:val="none"/>
        </w:rPr>
        <w:t>[</w:t>
      </w:r>
      <w:r w:rsidR="36DB3D52" w:rsidRPr="00D71D36">
        <w:rPr>
          <w:rFonts w:eastAsia="Times New Roman" w:cs="Times New Roman"/>
          <w:color w:val="4EA72E" w:themeColor="accent6"/>
          <w:kern w:val="0"/>
          <w:sz w:val="22"/>
          <w:szCs w:val="22"/>
          <w:lang w:eastAsia="en-CA"/>
          <w14:ligatures w14:val="none"/>
        </w:rPr>
        <w:t>2 to 5</w:t>
      </w:r>
      <w:r w:rsidR="00576ACA" w:rsidRPr="00D71D36">
        <w:rPr>
          <w:rFonts w:eastAsia="Times New Roman" w:cs="Times New Roman"/>
          <w:color w:val="4EA72E" w:themeColor="accent6"/>
          <w:kern w:val="0"/>
          <w:sz w:val="22"/>
          <w:szCs w:val="22"/>
          <w:lang w:eastAsia="en-CA"/>
          <w14:ligatures w14:val="none"/>
        </w:rPr>
        <w:t>]</w:t>
      </w:r>
      <w:r w:rsidR="36DB3D52" w:rsidRPr="00D71D36">
        <w:rPr>
          <w:rFonts w:eastAsia="Times New Roman" w:cs="Times New Roman"/>
          <w:color w:val="4EA72E" w:themeColor="accent6"/>
          <w:kern w:val="0"/>
          <w:sz w:val="22"/>
          <w:szCs w:val="22"/>
          <w:lang w:eastAsia="en-CA"/>
          <w14:ligatures w14:val="none"/>
        </w:rPr>
        <w:t xml:space="preserve"> </w:t>
      </w:r>
      <w:r w:rsidR="36DB3D52" w:rsidRPr="00576ACA">
        <w:rPr>
          <w:rFonts w:eastAsia="Times New Roman" w:cs="Times New Roman"/>
          <w:kern w:val="0"/>
          <w:sz w:val="22"/>
          <w:szCs w:val="22"/>
          <w:lang w:eastAsia="en-CA"/>
          <w14:ligatures w14:val="none"/>
        </w:rPr>
        <w:t>years</w:t>
      </w:r>
      <w:r w:rsidR="1BB79AA6" w:rsidRPr="00576ACA">
        <w:rPr>
          <w:rFonts w:eastAsia="Times New Roman" w:cs="Times New Roman"/>
          <w:kern w:val="0"/>
          <w:sz w:val="22"/>
          <w:szCs w:val="22"/>
          <w:lang w:eastAsia="en-CA"/>
          <w14:ligatures w14:val="none"/>
        </w:rPr>
        <w:t xml:space="preserve"> </w:t>
      </w:r>
      <w:r w:rsidRPr="00576ACA">
        <w:rPr>
          <w:rFonts w:eastAsia="Times New Roman" w:cs="Times New Roman"/>
          <w:kern w:val="0"/>
          <w:sz w:val="22"/>
          <w:szCs w:val="22"/>
          <w:lang w:eastAsia="en-CA"/>
          <w14:ligatures w14:val="none"/>
        </w:rPr>
        <w:t xml:space="preserve">to ensure that it aligns with the latest </w:t>
      </w:r>
      <w:r w:rsidR="470910A8" w:rsidRPr="00576ACA">
        <w:rPr>
          <w:rFonts w:eastAsia="Times New Roman" w:cs="Times New Roman"/>
          <w:kern w:val="0"/>
          <w:sz w:val="22"/>
          <w:szCs w:val="22"/>
          <w:lang w:eastAsia="en-CA"/>
          <w14:ligatures w14:val="none"/>
        </w:rPr>
        <w:t xml:space="preserve">evidence-informed </w:t>
      </w:r>
      <w:r w:rsidRPr="00576ACA">
        <w:rPr>
          <w:rFonts w:eastAsia="Times New Roman" w:cs="Times New Roman"/>
          <w:kern w:val="0"/>
          <w:sz w:val="22"/>
          <w:szCs w:val="22"/>
          <w:lang w:eastAsia="en-CA"/>
          <w14:ligatures w14:val="none"/>
        </w:rPr>
        <w:t>best practices, such as those from the RNAO</w:t>
      </w:r>
      <w:r w:rsidR="004561AD" w:rsidRPr="00576ACA">
        <w:rPr>
          <w:rStyle w:val="EndnoteReference"/>
          <w:rFonts w:eastAsia="Times New Roman" w:cs="Times New Roman"/>
          <w:kern w:val="0"/>
          <w:sz w:val="22"/>
          <w:szCs w:val="22"/>
          <w:lang w:eastAsia="en-CA"/>
          <w14:ligatures w14:val="none"/>
        </w:rPr>
        <w:t>1</w:t>
      </w:r>
      <w:r w:rsidR="004561AD" w:rsidRPr="00576ACA">
        <w:rPr>
          <w:rFonts w:eastAsia="Times New Roman" w:cs="Times New Roman"/>
          <w:kern w:val="0"/>
          <w:sz w:val="22"/>
          <w:szCs w:val="22"/>
          <w:lang w:eastAsia="en-CA"/>
          <w14:ligatures w14:val="none"/>
        </w:rPr>
        <w:t>.</w:t>
      </w:r>
      <w:r w:rsidRPr="00576ACA">
        <w:rPr>
          <w:rFonts w:eastAsia="Times New Roman" w:cs="Times New Roman"/>
          <w:kern w:val="0"/>
          <w:sz w:val="22"/>
          <w:szCs w:val="22"/>
          <w:lang w:eastAsia="en-CA"/>
          <w14:ligatures w14:val="none"/>
        </w:rPr>
        <w:t xml:space="preserve"> </w:t>
      </w:r>
      <w:r w:rsidR="064EB17A" w:rsidRPr="00576ACA">
        <w:rPr>
          <w:rFonts w:eastAsia="Times New Roman" w:cs="Times New Roman"/>
          <w:kern w:val="0"/>
          <w:sz w:val="22"/>
          <w:szCs w:val="22"/>
          <w:lang w:eastAsia="en-CA"/>
          <w14:ligatures w14:val="none"/>
        </w:rPr>
        <w:t xml:space="preserve">BCI training for staff should be </w:t>
      </w:r>
      <w:r w:rsidR="508917FA" w:rsidRPr="00576ACA">
        <w:rPr>
          <w:rFonts w:eastAsia="Times New Roman" w:cs="Times New Roman"/>
          <w:sz w:val="22"/>
          <w:szCs w:val="22"/>
          <w:lang w:eastAsia="en-CA"/>
        </w:rPr>
        <w:t>refreshed regularly to maintain skills and confidence</w:t>
      </w:r>
      <w:r w:rsidR="71C77EB1" w:rsidRPr="00576ACA">
        <w:rPr>
          <w:rFonts w:eastAsia="Times New Roman" w:cs="Times New Roman"/>
          <w:sz w:val="22"/>
          <w:szCs w:val="22"/>
          <w:lang w:eastAsia="en-CA"/>
        </w:rPr>
        <w:t>. Staff</w:t>
      </w:r>
      <w:r w:rsidR="508917FA" w:rsidRPr="00576ACA">
        <w:rPr>
          <w:rFonts w:eastAsia="Times New Roman" w:cs="Times New Roman"/>
          <w:kern w:val="0"/>
          <w:sz w:val="22"/>
          <w:szCs w:val="22"/>
          <w:lang w:eastAsia="en-CA"/>
          <w14:ligatures w14:val="none"/>
        </w:rPr>
        <w:t xml:space="preserve"> </w:t>
      </w:r>
      <w:r w:rsidRPr="00576ACA">
        <w:rPr>
          <w:rFonts w:eastAsia="Times New Roman" w:cs="Times New Roman"/>
          <w:kern w:val="0"/>
          <w:sz w:val="22"/>
          <w:szCs w:val="22"/>
          <w:lang w:eastAsia="en-CA"/>
          <w14:ligatures w14:val="none"/>
        </w:rPr>
        <w:t xml:space="preserve">feedback and training evaluations </w:t>
      </w:r>
      <w:r w:rsidR="03374F1B" w:rsidRPr="00576ACA">
        <w:rPr>
          <w:rFonts w:eastAsia="Times New Roman" w:cs="Times New Roman"/>
          <w:kern w:val="0"/>
          <w:sz w:val="22"/>
          <w:szCs w:val="22"/>
          <w:lang w:eastAsia="en-CA"/>
          <w14:ligatures w14:val="none"/>
        </w:rPr>
        <w:t xml:space="preserve">can </w:t>
      </w:r>
      <w:r w:rsidRPr="00576ACA">
        <w:rPr>
          <w:rFonts w:eastAsia="Times New Roman" w:cs="Times New Roman"/>
          <w:kern w:val="0"/>
          <w:sz w:val="22"/>
          <w:szCs w:val="22"/>
          <w:lang w:eastAsia="en-CA"/>
          <w14:ligatures w14:val="none"/>
        </w:rPr>
        <w:t>help identify areas for improvement</w:t>
      </w:r>
      <w:r w:rsidR="270A055B" w:rsidRPr="00576ACA">
        <w:rPr>
          <w:rFonts w:eastAsia="Times New Roman" w:cs="Times New Roman"/>
          <w:kern w:val="0"/>
          <w:sz w:val="22"/>
          <w:szCs w:val="22"/>
          <w:lang w:eastAsia="en-CA"/>
          <w14:ligatures w14:val="none"/>
        </w:rPr>
        <w:t>.</w:t>
      </w:r>
      <w:r w:rsidR="7561F790" w:rsidRPr="00576ACA">
        <w:rPr>
          <w:rFonts w:eastAsia="Times New Roman" w:cs="Times New Roman"/>
          <w:kern w:val="0"/>
          <w:sz w:val="22"/>
          <w:szCs w:val="22"/>
          <w:lang w:eastAsia="en-CA"/>
          <w14:ligatures w14:val="none"/>
        </w:rPr>
        <w:t xml:space="preserve"> </w:t>
      </w:r>
      <w:r w:rsidR="6BD4BE17" w:rsidRPr="00576ACA">
        <w:rPr>
          <w:rFonts w:eastAsia="Times New Roman" w:cs="Times New Roman"/>
          <w:kern w:val="0"/>
          <w:sz w:val="22"/>
          <w:szCs w:val="22"/>
          <w:lang w:eastAsia="en-CA"/>
          <w14:ligatures w14:val="none"/>
        </w:rPr>
        <w:t>Additionally, internal BCI</w:t>
      </w:r>
      <w:r w:rsidRPr="00576ACA">
        <w:rPr>
          <w:rFonts w:eastAsia="Times New Roman" w:cs="Times New Roman"/>
          <w:kern w:val="0"/>
          <w:sz w:val="22"/>
          <w:szCs w:val="22"/>
          <w:lang w:eastAsia="en-CA"/>
          <w14:ligatures w14:val="none"/>
        </w:rPr>
        <w:t xml:space="preserve"> advisory committees </w:t>
      </w:r>
      <w:r w:rsidR="28CB1DA6" w:rsidRPr="00576ACA">
        <w:rPr>
          <w:rFonts w:eastAsia="Times New Roman" w:cs="Times New Roman"/>
          <w:kern w:val="0"/>
          <w:sz w:val="22"/>
          <w:szCs w:val="22"/>
          <w:lang w:eastAsia="en-CA"/>
          <w14:ligatures w14:val="none"/>
        </w:rPr>
        <w:t xml:space="preserve">may </w:t>
      </w:r>
      <w:r w:rsidRPr="00576ACA">
        <w:rPr>
          <w:rFonts w:eastAsia="Times New Roman" w:cs="Times New Roman"/>
          <w:kern w:val="0"/>
          <w:sz w:val="22"/>
          <w:szCs w:val="22"/>
          <w:lang w:eastAsia="en-CA"/>
          <w14:ligatures w14:val="none"/>
        </w:rPr>
        <w:t>meet yearly to support staff and guide updates. Compliance is checked through audits and tracking of referrals to services</w:t>
      </w:r>
      <w:r w:rsidRPr="00576ACA">
        <w:rPr>
          <w:rFonts w:eastAsia="Times New Roman" w:cs="Times New Roman"/>
          <w:sz w:val="22"/>
          <w:szCs w:val="22"/>
          <w:lang w:eastAsia="en-CA"/>
        </w:rPr>
        <w:t xml:space="preserve">.  If any </w:t>
      </w:r>
      <w:r w:rsidRPr="00576ACA">
        <w:rPr>
          <w:rFonts w:eastAsia="Times New Roman" w:cs="Times New Roman"/>
          <w:sz w:val="22"/>
          <w:szCs w:val="22"/>
          <w:lang w:eastAsia="en-CA"/>
        </w:rPr>
        <w:lastRenderedPageBreak/>
        <w:t>issues arise that affect service quality, they are</w:t>
      </w:r>
      <w:r w:rsidR="4FFAF8D7" w:rsidRPr="00576ACA">
        <w:rPr>
          <w:rFonts w:eastAsia="Times New Roman" w:cs="Times New Roman"/>
          <w:sz w:val="22"/>
          <w:szCs w:val="22"/>
          <w:lang w:eastAsia="en-CA"/>
        </w:rPr>
        <w:t xml:space="preserve"> to be</w:t>
      </w:r>
      <w:r w:rsidRPr="00576ACA">
        <w:rPr>
          <w:rFonts w:eastAsia="Times New Roman" w:cs="Times New Roman"/>
          <w:sz w:val="22"/>
          <w:szCs w:val="22"/>
          <w:lang w:eastAsia="en-CA"/>
        </w:rPr>
        <w:t xml:space="preserve"> reported and addressed </w:t>
      </w:r>
      <w:r w:rsidR="7222759F" w:rsidRPr="00576ACA">
        <w:rPr>
          <w:rFonts w:eastAsia="Times New Roman" w:cs="Times New Roman"/>
          <w:sz w:val="22"/>
          <w:szCs w:val="22"/>
          <w:lang w:eastAsia="en-CA"/>
        </w:rPr>
        <w:t xml:space="preserve">as soon as possible </w:t>
      </w:r>
      <w:r w:rsidRPr="00576ACA">
        <w:rPr>
          <w:rFonts w:eastAsia="Times New Roman" w:cs="Times New Roman"/>
          <w:sz w:val="22"/>
          <w:szCs w:val="22"/>
          <w:lang w:eastAsia="en-CA"/>
        </w:rPr>
        <w:t xml:space="preserve">to ensure safe and effective care. These steps help maintain high standards and improve </w:t>
      </w:r>
      <w:r w:rsidR="131424A2" w:rsidRPr="00576ACA">
        <w:rPr>
          <w:rFonts w:eastAsia="Times New Roman" w:cs="Times New Roman"/>
          <w:sz w:val="22"/>
          <w:szCs w:val="22"/>
          <w:lang w:eastAsia="en-CA"/>
        </w:rPr>
        <w:t xml:space="preserve">nicotine </w:t>
      </w:r>
      <w:r w:rsidRPr="00576ACA">
        <w:rPr>
          <w:rFonts w:eastAsia="Times New Roman" w:cs="Times New Roman"/>
          <w:sz w:val="22"/>
          <w:szCs w:val="22"/>
          <w:lang w:eastAsia="en-CA"/>
        </w:rPr>
        <w:t>cessation efforts over time.</w:t>
      </w:r>
    </w:p>
    <w:p w14:paraId="3390D694" w14:textId="77777777" w:rsidR="00576ACA" w:rsidRDefault="00576ACA" w:rsidP="00576ACA">
      <w:pPr>
        <w:pStyle w:val="Heading2"/>
        <w:spacing w:before="0"/>
      </w:pPr>
    </w:p>
    <w:p w14:paraId="2CD81CBE" w14:textId="6707DC07" w:rsidR="00624DE7" w:rsidRPr="00BA6829" w:rsidRDefault="00624DE7" w:rsidP="00576ACA">
      <w:pPr>
        <w:pStyle w:val="Heading2"/>
        <w:spacing w:before="0"/>
        <w:rPr>
          <w:color w:val="auto"/>
        </w:rPr>
      </w:pPr>
      <w:r w:rsidRPr="00BA6829">
        <w:rPr>
          <w:color w:val="auto"/>
        </w:rPr>
        <w:t>Consequences of Non-Compliance</w:t>
      </w:r>
    </w:p>
    <w:p w14:paraId="7CCB7D86" w14:textId="5BEAE697" w:rsidR="00D04DEA" w:rsidRDefault="64E5F599" w:rsidP="004B4197">
      <w:pPr>
        <w:spacing w:after="0"/>
        <w:rPr>
          <w:sz w:val="22"/>
          <w:szCs w:val="22"/>
        </w:rPr>
      </w:pPr>
      <w:r w:rsidRPr="00576ACA">
        <w:rPr>
          <w:sz w:val="22"/>
          <w:szCs w:val="22"/>
        </w:rPr>
        <w:t xml:space="preserve">Failure to follow the BCI </w:t>
      </w:r>
      <w:r w:rsidR="0BF8939C" w:rsidRPr="00576ACA">
        <w:rPr>
          <w:sz w:val="22"/>
          <w:szCs w:val="22"/>
        </w:rPr>
        <w:t>policy/</w:t>
      </w:r>
      <w:r w:rsidRPr="00576ACA">
        <w:rPr>
          <w:sz w:val="22"/>
          <w:szCs w:val="22"/>
        </w:rPr>
        <w:t xml:space="preserve">procedure may lead to disciplinary action. Program managers are responsible for monitoring adherence through regular reporting, staff updates, and ongoing check-ins. If the </w:t>
      </w:r>
      <w:r w:rsidR="702D6FBF" w:rsidRPr="00576ACA">
        <w:rPr>
          <w:sz w:val="22"/>
          <w:szCs w:val="22"/>
        </w:rPr>
        <w:t>policy/</w:t>
      </w:r>
      <w:r w:rsidRPr="00576ACA">
        <w:rPr>
          <w:sz w:val="22"/>
          <w:szCs w:val="22"/>
        </w:rPr>
        <w:t>procedure is not followed, managers will work with staff to identify and resolve any barriers to compliance. This approach ensures accountability while supporting staff in maintaining consistent and high-qualit</w:t>
      </w:r>
      <w:r w:rsidR="7B8B7E41" w:rsidRPr="00576ACA">
        <w:rPr>
          <w:sz w:val="22"/>
          <w:szCs w:val="22"/>
        </w:rPr>
        <w:t>y nicotine</w:t>
      </w:r>
      <w:r w:rsidRPr="00576ACA">
        <w:rPr>
          <w:sz w:val="22"/>
          <w:szCs w:val="22"/>
        </w:rPr>
        <w:t xml:space="preserve"> cessation practices.</w:t>
      </w:r>
    </w:p>
    <w:p w14:paraId="6AC7B547" w14:textId="77777777" w:rsidR="00576ACA" w:rsidRDefault="00576ACA" w:rsidP="00576ACA">
      <w:pPr>
        <w:pStyle w:val="Heading2"/>
        <w:spacing w:before="0"/>
      </w:pPr>
    </w:p>
    <w:p w14:paraId="3F2AC1E7" w14:textId="5F4EBD79" w:rsidR="00624DE7" w:rsidRPr="00BA6829" w:rsidRDefault="00624DE7" w:rsidP="00576ACA">
      <w:pPr>
        <w:pStyle w:val="Heading2"/>
        <w:spacing w:before="0"/>
        <w:rPr>
          <w:color w:val="auto"/>
        </w:rPr>
      </w:pPr>
      <w:r w:rsidRPr="00BA6829">
        <w:rPr>
          <w:color w:val="auto"/>
        </w:rPr>
        <w:t>Related Internal Documents</w:t>
      </w:r>
    </w:p>
    <w:p w14:paraId="528DFFC5" w14:textId="79FE1046" w:rsidR="00C03FB6" w:rsidRPr="00D71D36" w:rsidRDefault="36DB3D52" w:rsidP="004B4197">
      <w:pPr>
        <w:spacing w:after="0"/>
        <w:rPr>
          <w:color w:val="4EA72E" w:themeColor="accent6"/>
          <w:sz w:val="22"/>
          <w:szCs w:val="22"/>
        </w:rPr>
      </w:pPr>
      <w:r w:rsidRPr="00D71D36">
        <w:rPr>
          <w:color w:val="4EA72E" w:themeColor="accent6"/>
          <w:sz w:val="22"/>
          <w:szCs w:val="22"/>
        </w:rPr>
        <w:t>Here is a list of possible documents you may like to attach to your policy/procedure. Chose the ones that work for your organization:</w:t>
      </w:r>
    </w:p>
    <w:p w14:paraId="1B1F45EA" w14:textId="77777777" w:rsidR="004B4197" w:rsidRPr="00576ACA" w:rsidRDefault="004B4197" w:rsidP="004B4197">
      <w:pPr>
        <w:spacing w:after="0"/>
        <w:rPr>
          <w:color w:val="4C94D8" w:themeColor="text2" w:themeTint="80"/>
          <w:sz w:val="22"/>
          <w:szCs w:val="22"/>
        </w:rPr>
      </w:pPr>
    </w:p>
    <w:p w14:paraId="17DB91DE" w14:textId="1C45F757" w:rsidR="005D607E" w:rsidRPr="00BA6829" w:rsidRDefault="17D5F86A" w:rsidP="004B4197">
      <w:pPr>
        <w:spacing w:after="0" w:line="240" w:lineRule="auto"/>
        <w:rPr>
          <w:rFonts w:eastAsia="Times New Roman" w:cs="Times New Roman"/>
          <w:kern w:val="0"/>
          <w:sz w:val="22"/>
          <w:szCs w:val="22"/>
          <w:lang w:eastAsia="en-CA"/>
          <w14:ligatures w14:val="none"/>
        </w:rPr>
      </w:pPr>
      <w:r w:rsidRPr="00BA6829">
        <w:rPr>
          <w:rStyle w:val="Heading3Char"/>
          <w:color w:val="auto"/>
        </w:rPr>
        <w:t>1.</w:t>
      </w:r>
      <w:r w:rsidR="21764940" w:rsidRPr="00BA6829">
        <w:rPr>
          <w:rStyle w:val="Heading3Char"/>
          <w:color w:val="auto"/>
        </w:rPr>
        <w:t xml:space="preserve"> Clinical Protocols</w:t>
      </w:r>
      <w:r w:rsidR="21764940" w:rsidRPr="00BA6829">
        <w:rPr>
          <w:rFonts w:eastAsia="Times New Roman" w:cs="Times New Roman"/>
          <w:kern w:val="0"/>
          <w:sz w:val="22"/>
          <w:szCs w:val="22"/>
          <w:lang w:eastAsia="en-CA"/>
          <w14:ligatures w14:val="none"/>
        </w:rPr>
        <w:t xml:space="preserve">: Detailed guidelines outlining how to deliver BCIs using </w:t>
      </w:r>
      <w:r w:rsidR="36DB3D52" w:rsidRPr="00BA6829">
        <w:rPr>
          <w:rFonts w:eastAsia="Times New Roman" w:cs="Times New Roman"/>
          <w:kern w:val="0"/>
          <w:sz w:val="22"/>
          <w:szCs w:val="22"/>
          <w:lang w:eastAsia="en-CA"/>
          <w14:ligatures w14:val="none"/>
        </w:rPr>
        <w:t xml:space="preserve">the 3A’s </w:t>
      </w:r>
      <w:r w:rsidR="21764940" w:rsidRPr="00BA6829">
        <w:rPr>
          <w:rFonts w:eastAsia="Times New Roman" w:cs="Times New Roman"/>
          <w:kern w:val="0"/>
          <w:sz w:val="22"/>
          <w:szCs w:val="22"/>
          <w:lang w:eastAsia="en-CA"/>
          <w14:ligatures w14:val="none"/>
        </w:rPr>
        <w:t xml:space="preserve">frameworks. </w:t>
      </w:r>
    </w:p>
    <w:p w14:paraId="72C1A27B" w14:textId="33C037F2" w:rsidR="2DE61261" w:rsidRPr="00BA6829" w:rsidRDefault="2DE61261" w:rsidP="004B4197">
      <w:pPr>
        <w:spacing w:after="0" w:line="240" w:lineRule="auto"/>
        <w:rPr>
          <w:rFonts w:eastAsia="Times New Roman" w:cs="Times New Roman"/>
          <w:sz w:val="22"/>
          <w:szCs w:val="22"/>
          <w:lang w:eastAsia="en-CA"/>
        </w:rPr>
      </w:pPr>
    </w:p>
    <w:p w14:paraId="5D77B2D6" w14:textId="771EC306" w:rsidR="005D607E" w:rsidRPr="00BA6829" w:rsidRDefault="17D5F86A" w:rsidP="004B4197">
      <w:pPr>
        <w:spacing w:after="0" w:line="240" w:lineRule="auto"/>
        <w:rPr>
          <w:rFonts w:eastAsia="Times New Roman" w:cs="Times New Roman"/>
          <w:kern w:val="0"/>
          <w:sz w:val="22"/>
          <w:szCs w:val="22"/>
          <w:lang w:eastAsia="en-CA"/>
          <w14:ligatures w14:val="none"/>
        </w:rPr>
      </w:pPr>
      <w:r w:rsidRPr="00BA6829">
        <w:rPr>
          <w:rStyle w:val="Heading3Char"/>
          <w:color w:val="auto"/>
        </w:rPr>
        <w:t>2.</w:t>
      </w:r>
      <w:r w:rsidR="21764940" w:rsidRPr="00BA6829">
        <w:rPr>
          <w:rStyle w:val="Heading3Char"/>
          <w:color w:val="auto"/>
        </w:rPr>
        <w:t xml:space="preserve"> Documentation Forms:</w:t>
      </w:r>
      <w:r w:rsidR="21764940" w:rsidRPr="00BA6829">
        <w:rPr>
          <w:rFonts w:eastAsia="Times New Roman" w:cs="Times New Roman"/>
          <w:kern w:val="0"/>
          <w:sz w:val="22"/>
          <w:szCs w:val="22"/>
          <w:lang w:eastAsia="en-CA"/>
          <w14:ligatures w14:val="none"/>
        </w:rPr>
        <w:t xml:space="preserve"> Standardized templates for recording </w:t>
      </w:r>
      <w:r w:rsidR="35C80363" w:rsidRPr="00BA6829">
        <w:rPr>
          <w:rFonts w:eastAsia="Times New Roman" w:cs="Times New Roman"/>
          <w:kern w:val="0"/>
          <w:sz w:val="22"/>
          <w:szCs w:val="22"/>
          <w:lang w:eastAsia="en-CA"/>
          <w14:ligatures w14:val="none"/>
        </w:rPr>
        <w:t xml:space="preserve">nicotine </w:t>
      </w:r>
      <w:r w:rsidR="21764940" w:rsidRPr="00BA6829">
        <w:rPr>
          <w:rFonts w:eastAsia="Times New Roman" w:cs="Times New Roman"/>
          <w:kern w:val="0"/>
          <w:sz w:val="22"/>
          <w:szCs w:val="22"/>
          <w:lang w:eastAsia="en-CA"/>
          <w14:ligatures w14:val="none"/>
        </w:rPr>
        <w:t xml:space="preserve">use status, advice given, referrals made, and follow-up actions. Examples include intake forms, consultation records, and fax referral forms. </w:t>
      </w:r>
    </w:p>
    <w:p w14:paraId="07701F86" w14:textId="03946C81" w:rsidR="2DE61261" w:rsidRPr="00BA6829" w:rsidRDefault="2DE61261" w:rsidP="004B4197">
      <w:pPr>
        <w:spacing w:after="0" w:line="240" w:lineRule="auto"/>
        <w:rPr>
          <w:rFonts w:eastAsia="Times New Roman" w:cs="Times New Roman"/>
          <w:sz w:val="22"/>
          <w:szCs w:val="22"/>
          <w:lang w:eastAsia="en-CA"/>
        </w:rPr>
      </w:pPr>
    </w:p>
    <w:p w14:paraId="541496A1" w14:textId="15ABC27B" w:rsidR="005D607E" w:rsidRPr="00BA6829" w:rsidRDefault="17D5F86A" w:rsidP="004B4197">
      <w:pPr>
        <w:spacing w:after="0" w:line="240" w:lineRule="auto"/>
        <w:rPr>
          <w:rFonts w:eastAsia="Times New Roman" w:cs="Times New Roman"/>
          <w:kern w:val="0"/>
          <w:sz w:val="22"/>
          <w:szCs w:val="22"/>
          <w:lang w:eastAsia="en-CA"/>
          <w14:ligatures w14:val="none"/>
        </w:rPr>
      </w:pPr>
      <w:r w:rsidRPr="00BA6829">
        <w:rPr>
          <w:rStyle w:val="Heading3Char"/>
          <w:color w:val="auto"/>
        </w:rPr>
        <w:t>3.</w:t>
      </w:r>
      <w:r w:rsidR="21764940" w:rsidRPr="00BA6829">
        <w:rPr>
          <w:rStyle w:val="Heading3Char"/>
          <w:color w:val="auto"/>
        </w:rPr>
        <w:t xml:space="preserve"> Training Materials</w:t>
      </w:r>
      <w:r w:rsidR="21764940" w:rsidRPr="00BA6829">
        <w:rPr>
          <w:rFonts w:eastAsia="Times New Roman" w:cs="Times New Roman"/>
          <w:kern w:val="0"/>
          <w:sz w:val="22"/>
          <w:szCs w:val="22"/>
          <w:lang w:eastAsia="en-CA"/>
          <w14:ligatures w14:val="none"/>
        </w:rPr>
        <w:t xml:space="preserve">: E-learning modules (e.g., RNAO’s “Helping Clients Quit Smoking”), orientation checklists, and refresher course outlines. </w:t>
      </w:r>
    </w:p>
    <w:p w14:paraId="6A8351BF" w14:textId="07954637" w:rsidR="2DE61261" w:rsidRPr="00BA6829" w:rsidRDefault="2DE61261" w:rsidP="004B4197">
      <w:pPr>
        <w:spacing w:after="0" w:line="240" w:lineRule="auto"/>
        <w:rPr>
          <w:rFonts w:eastAsia="Times New Roman" w:cs="Times New Roman"/>
          <w:sz w:val="22"/>
          <w:szCs w:val="22"/>
          <w:lang w:eastAsia="en-CA"/>
        </w:rPr>
      </w:pPr>
    </w:p>
    <w:p w14:paraId="34E384FE" w14:textId="79D761C3" w:rsidR="005D607E" w:rsidRPr="00BA6829" w:rsidRDefault="17D5F86A" w:rsidP="004B4197">
      <w:pPr>
        <w:spacing w:after="0" w:line="240" w:lineRule="auto"/>
        <w:rPr>
          <w:rFonts w:eastAsia="Times New Roman" w:cs="Times New Roman"/>
          <w:kern w:val="0"/>
          <w:sz w:val="22"/>
          <w:szCs w:val="22"/>
          <w:lang w:eastAsia="en-CA"/>
          <w14:ligatures w14:val="none"/>
        </w:rPr>
      </w:pPr>
      <w:r w:rsidRPr="00BA6829">
        <w:rPr>
          <w:rStyle w:val="Heading3Char"/>
          <w:color w:val="auto"/>
        </w:rPr>
        <w:t>4.</w:t>
      </w:r>
      <w:r w:rsidR="21764940" w:rsidRPr="00BA6829">
        <w:rPr>
          <w:rStyle w:val="Heading3Char"/>
          <w:color w:val="auto"/>
        </w:rPr>
        <w:t xml:space="preserve"> Referral Tools:</w:t>
      </w:r>
      <w:r w:rsidR="21764940" w:rsidRPr="00BA6829">
        <w:rPr>
          <w:rFonts w:eastAsia="Times New Roman" w:cs="Times New Roman"/>
          <w:kern w:val="0"/>
          <w:sz w:val="22"/>
          <w:szCs w:val="22"/>
          <w:lang w:eastAsia="en-CA"/>
          <w14:ligatures w14:val="none"/>
        </w:rPr>
        <w:t xml:space="preserve"> Fax referral forms for services like Smokers’ Helpline, business cards with cessation support contacts, and EMR templates for electronic referrals. </w:t>
      </w:r>
    </w:p>
    <w:p w14:paraId="4EFCE80C" w14:textId="4466BD74" w:rsidR="2DE61261" w:rsidRPr="00BA6829" w:rsidRDefault="2DE61261" w:rsidP="004B4197">
      <w:pPr>
        <w:spacing w:after="0" w:line="240" w:lineRule="auto"/>
        <w:rPr>
          <w:rFonts w:eastAsia="Times New Roman" w:cs="Times New Roman"/>
          <w:sz w:val="22"/>
          <w:szCs w:val="22"/>
          <w:lang w:eastAsia="en-CA"/>
        </w:rPr>
      </w:pPr>
    </w:p>
    <w:p w14:paraId="1771CA56" w14:textId="3EB17EBB" w:rsidR="005D607E" w:rsidRPr="00BA6829" w:rsidRDefault="17D5F86A" w:rsidP="004B4197">
      <w:pPr>
        <w:spacing w:after="0" w:line="240" w:lineRule="auto"/>
        <w:rPr>
          <w:rFonts w:eastAsia="Times New Roman" w:cs="Times New Roman"/>
          <w:kern w:val="0"/>
          <w:sz w:val="22"/>
          <w:szCs w:val="22"/>
          <w:lang w:eastAsia="en-CA"/>
          <w14:ligatures w14:val="none"/>
        </w:rPr>
      </w:pPr>
      <w:r w:rsidRPr="00BA6829">
        <w:rPr>
          <w:rStyle w:val="Heading3Char"/>
          <w:color w:val="auto"/>
        </w:rPr>
        <w:t>5.</w:t>
      </w:r>
      <w:r w:rsidR="21764940" w:rsidRPr="00BA6829">
        <w:rPr>
          <w:rStyle w:val="Heading3Char"/>
          <w:color w:val="auto"/>
        </w:rPr>
        <w:t xml:space="preserve"> Evaluation Tools:</w:t>
      </w:r>
      <w:r w:rsidR="21764940" w:rsidRPr="00BA6829">
        <w:rPr>
          <w:rFonts w:eastAsia="Times New Roman" w:cs="Times New Roman"/>
          <w:kern w:val="0"/>
          <w:sz w:val="22"/>
          <w:szCs w:val="22"/>
          <w:lang w:eastAsia="en-CA"/>
          <w14:ligatures w14:val="none"/>
        </w:rPr>
        <w:t xml:space="preserve"> Program evaluation forms, performance indicator tracking sheets, and quality improvement dashboards (e.g., </w:t>
      </w:r>
      <w:proofErr w:type="spellStart"/>
      <w:r w:rsidR="21764940" w:rsidRPr="00BA6829">
        <w:rPr>
          <w:rFonts w:eastAsia="Times New Roman" w:cs="Times New Roman"/>
          <w:kern w:val="0"/>
          <w:sz w:val="22"/>
          <w:szCs w:val="22"/>
          <w:lang w:eastAsia="en-CA"/>
          <w14:ligatures w14:val="none"/>
        </w:rPr>
        <w:t>NQuIRE</w:t>
      </w:r>
      <w:proofErr w:type="spellEnd"/>
      <w:r w:rsidR="21764940" w:rsidRPr="00BA6829">
        <w:rPr>
          <w:rFonts w:eastAsia="Times New Roman" w:cs="Times New Roman"/>
          <w:kern w:val="0"/>
          <w:sz w:val="22"/>
          <w:szCs w:val="22"/>
          <w:lang w:eastAsia="en-CA"/>
          <w14:ligatures w14:val="none"/>
        </w:rPr>
        <w:t xml:space="preserve">). </w:t>
      </w:r>
    </w:p>
    <w:p w14:paraId="47E0E200" w14:textId="52271C53" w:rsidR="2DE61261" w:rsidRPr="00BA6829" w:rsidRDefault="2DE61261" w:rsidP="004B4197">
      <w:pPr>
        <w:spacing w:after="0" w:line="240" w:lineRule="auto"/>
        <w:rPr>
          <w:rFonts w:eastAsia="Times New Roman" w:cs="Times New Roman"/>
          <w:sz w:val="22"/>
          <w:szCs w:val="22"/>
          <w:lang w:eastAsia="en-CA"/>
        </w:rPr>
      </w:pPr>
    </w:p>
    <w:p w14:paraId="33CC3BF6" w14:textId="2EF6C663" w:rsidR="005D607E" w:rsidRPr="00BA6829" w:rsidRDefault="004A4CCB" w:rsidP="004B4197">
      <w:pPr>
        <w:spacing w:after="0"/>
        <w:rPr>
          <w:rFonts w:eastAsia="Times New Roman" w:cs="Times New Roman"/>
          <w:kern w:val="0"/>
          <w:sz w:val="22"/>
          <w:szCs w:val="22"/>
          <w:lang w:eastAsia="en-CA"/>
          <w14:ligatures w14:val="none"/>
        </w:rPr>
      </w:pPr>
      <w:r w:rsidRPr="00BA6829">
        <w:rPr>
          <w:rStyle w:val="Heading3Char"/>
          <w:color w:val="auto"/>
        </w:rPr>
        <w:t>6.</w:t>
      </w:r>
      <w:r w:rsidR="005D607E" w:rsidRPr="00BA6829">
        <w:rPr>
          <w:rStyle w:val="Heading3Char"/>
          <w:color w:val="auto"/>
        </w:rPr>
        <w:t xml:space="preserve"> Policy Appendices:</w:t>
      </w:r>
      <w:r w:rsidR="005D607E" w:rsidRPr="00BA6829">
        <w:rPr>
          <w:rFonts w:eastAsia="Times New Roman" w:cs="Times New Roman"/>
          <w:kern w:val="0"/>
          <w:sz w:val="22"/>
          <w:szCs w:val="22"/>
          <w:lang w:eastAsia="en-CA"/>
          <w14:ligatures w14:val="none"/>
        </w:rPr>
        <w:t xml:space="preserve"> Supporting documents such as flowcharts, algorithms for priority populations, and team-specific protocols.</w:t>
      </w:r>
    </w:p>
    <w:p w14:paraId="5E4107C2" w14:textId="77777777" w:rsidR="004B4197" w:rsidRPr="00BA6829" w:rsidRDefault="004B4197" w:rsidP="004B4197">
      <w:pPr>
        <w:spacing w:after="0"/>
        <w:rPr>
          <w:b/>
          <w:bCs/>
          <w:sz w:val="22"/>
          <w:szCs w:val="22"/>
        </w:rPr>
      </w:pPr>
    </w:p>
    <w:p w14:paraId="589F1B15" w14:textId="79F8A3CA" w:rsidR="00624DE7" w:rsidRPr="00BA6829" w:rsidRDefault="00F51AA6" w:rsidP="004B4197">
      <w:pPr>
        <w:pStyle w:val="Heading2"/>
        <w:rPr>
          <w:color w:val="auto"/>
        </w:rPr>
      </w:pPr>
      <w:r w:rsidRPr="00BA6829">
        <w:rPr>
          <w:color w:val="auto"/>
        </w:rPr>
        <w:t xml:space="preserve">Related </w:t>
      </w:r>
      <w:r w:rsidR="004B4197" w:rsidRPr="00BA6829">
        <w:rPr>
          <w:color w:val="auto"/>
        </w:rPr>
        <w:t xml:space="preserve">External </w:t>
      </w:r>
      <w:r w:rsidRPr="00BA6829">
        <w:rPr>
          <w:color w:val="auto"/>
        </w:rPr>
        <w:t>Resources</w:t>
      </w:r>
    </w:p>
    <w:p w14:paraId="3FB74A35" w14:textId="77777777" w:rsidR="004B4197" w:rsidRPr="00576ACA" w:rsidRDefault="0010419D" w:rsidP="004B4197">
      <w:pPr>
        <w:spacing w:after="0" w:line="240" w:lineRule="auto"/>
        <w:rPr>
          <w:rFonts w:eastAsia="Times New Roman" w:cs="Times New Roman"/>
          <w:sz w:val="22"/>
          <w:szCs w:val="22"/>
          <w:lang w:eastAsia="en-CA"/>
        </w:rPr>
      </w:pPr>
      <w:hyperlink r:id="rId14">
        <w:r w:rsidR="7AE02706" w:rsidRPr="00576ACA">
          <w:rPr>
            <w:rStyle w:val="Hyperlink"/>
            <w:b/>
            <w:bCs/>
            <w:sz w:val="22"/>
            <w:szCs w:val="22"/>
          </w:rPr>
          <w:t>Don’t Quit Quitting</w:t>
        </w:r>
      </w:hyperlink>
      <w:r w:rsidR="7AE02706" w:rsidRPr="00576ACA">
        <w:rPr>
          <w:b/>
          <w:bCs/>
          <w:sz w:val="22"/>
          <w:szCs w:val="22"/>
        </w:rPr>
        <w:t>:</w:t>
      </w:r>
      <w:r w:rsidR="7AE02706" w:rsidRPr="00576ACA">
        <w:rPr>
          <w:rFonts w:eastAsia="Aptos" w:cs="Aptos"/>
          <w:sz w:val="22"/>
          <w:szCs w:val="22"/>
        </w:rPr>
        <w:t xml:space="preserve"> Quit supports are available across Ontario to help individuals on their journey to becoming nicotine-free.</w:t>
      </w:r>
      <w:r w:rsidR="7AE02706" w:rsidRPr="00576ACA">
        <w:rPr>
          <w:rFonts w:eastAsia="Times New Roman" w:cs="Times New Roman"/>
          <w:sz w:val="22"/>
          <w:szCs w:val="22"/>
          <w:lang w:eastAsia="en-CA"/>
        </w:rPr>
        <w:t xml:space="preserve"> </w:t>
      </w:r>
    </w:p>
    <w:p w14:paraId="709D7A3F" w14:textId="77777777" w:rsidR="004B4197" w:rsidRPr="00576ACA" w:rsidRDefault="004B4197" w:rsidP="004B4197">
      <w:pPr>
        <w:spacing w:after="0" w:line="240" w:lineRule="auto"/>
        <w:rPr>
          <w:rFonts w:eastAsia="Times New Roman" w:cs="Times New Roman"/>
          <w:sz w:val="22"/>
          <w:szCs w:val="22"/>
          <w:lang w:eastAsia="en-CA"/>
        </w:rPr>
      </w:pPr>
    </w:p>
    <w:p w14:paraId="23D186C9" w14:textId="77777777" w:rsidR="004B4197" w:rsidRPr="00576ACA" w:rsidRDefault="0010419D" w:rsidP="004B4197">
      <w:pPr>
        <w:spacing w:after="0" w:line="240" w:lineRule="auto"/>
        <w:rPr>
          <w:rFonts w:eastAsia="Times New Roman" w:cs="Times New Roman"/>
          <w:kern w:val="0"/>
          <w:sz w:val="22"/>
          <w:szCs w:val="22"/>
          <w:lang w:eastAsia="en-CA"/>
          <w14:ligatures w14:val="none"/>
        </w:rPr>
      </w:pPr>
      <w:hyperlink r:id="rId15">
        <w:r w:rsidR="21764940" w:rsidRPr="00576ACA">
          <w:rPr>
            <w:rStyle w:val="Hyperlink"/>
            <w:rFonts w:eastAsia="Times New Roman" w:cs="Times New Roman"/>
            <w:b/>
            <w:bCs/>
            <w:sz w:val="22"/>
            <w:szCs w:val="22"/>
            <w:lang w:eastAsia="en-CA"/>
          </w:rPr>
          <w:t>RNAO Best Practice Guidelines</w:t>
        </w:r>
      </w:hyperlink>
      <w:r w:rsidR="21764940" w:rsidRPr="00576ACA">
        <w:rPr>
          <w:rFonts w:eastAsia="Times New Roman" w:cs="Times New Roman"/>
          <w:kern w:val="0"/>
          <w:sz w:val="22"/>
          <w:szCs w:val="22"/>
          <w:lang w:eastAsia="en-CA"/>
          <w14:ligatures w14:val="none"/>
        </w:rPr>
        <w:t xml:space="preserve">: Particularly Integrating Tobacco Interventions into Daily Practice, which outlines evidence-based approaches for health professionals to support smoking cessation. </w:t>
      </w:r>
    </w:p>
    <w:p w14:paraId="7C77924E" w14:textId="77777777" w:rsidR="004B4197" w:rsidRPr="00576ACA" w:rsidRDefault="004B4197" w:rsidP="004B4197">
      <w:pPr>
        <w:spacing w:after="0" w:line="240" w:lineRule="auto"/>
        <w:rPr>
          <w:rFonts w:eastAsia="Times New Roman" w:cs="Times New Roman"/>
          <w:sz w:val="22"/>
          <w:szCs w:val="22"/>
          <w:lang w:eastAsia="en-CA"/>
        </w:rPr>
      </w:pPr>
    </w:p>
    <w:p w14:paraId="6D6D4817" w14:textId="1234B55F" w:rsidR="004B4197" w:rsidRPr="00576ACA" w:rsidRDefault="0010419D" w:rsidP="004B4197">
      <w:pPr>
        <w:spacing w:after="0" w:line="240" w:lineRule="auto"/>
        <w:rPr>
          <w:rFonts w:eastAsia="Aptos" w:cs="Aptos"/>
          <w:sz w:val="22"/>
          <w:szCs w:val="22"/>
        </w:rPr>
      </w:pPr>
      <w:hyperlink r:id="rId16">
        <w:r w:rsidR="0AE263A2" w:rsidRPr="00576ACA">
          <w:rPr>
            <w:rStyle w:val="Hyperlink"/>
            <w:rFonts w:eastAsia="Times New Roman" w:cs="Times New Roman"/>
            <w:b/>
            <w:bCs/>
            <w:sz w:val="22"/>
            <w:szCs w:val="22"/>
            <w:lang w:eastAsia="en-CA"/>
          </w:rPr>
          <w:t>Canadian Task Force Guidelines on Smoking Cessation Interventions</w:t>
        </w:r>
      </w:hyperlink>
      <w:r w:rsidR="0AE263A2" w:rsidRPr="00576ACA">
        <w:rPr>
          <w:rFonts w:eastAsia="Times New Roman" w:cs="Times New Roman"/>
          <w:b/>
          <w:bCs/>
          <w:kern w:val="0"/>
          <w:sz w:val="22"/>
          <w:szCs w:val="22"/>
          <w:lang w:eastAsia="en-CA"/>
          <w14:ligatures w14:val="none"/>
        </w:rPr>
        <w:t>:</w:t>
      </w:r>
      <w:r w:rsidR="0AE263A2" w:rsidRPr="00576ACA">
        <w:rPr>
          <w:rFonts w:eastAsia="Times New Roman" w:cs="Times New Roman"/>
          <w:kern w:val="0"/>
          <w:sz w:val="22"/>
          <w:szCs w:val="22"/>
          <w:lang w:eastAsia="en-CA"/>
          <w14:ligatures w14:val="none"/>
        </w:rPr>
        <w:t xml:space="preserve"> </w:t>
      </w:r>
      <w:r w:rsidR="0873E12F" w:rsidRPr="00576ACA">
        <w:rPr>
          <w:rFonts w:eastAsia="Aptos" w:cs="Aptos"/>
          <w:sz w:val="22"/>
          <w:szCs w:val="22"/>
        </w:rPr>
        <w:t>These evidence-based recommendations provide healthcare providers with the most current, practical, and patient-centered strategies to support people in quitting smoking.</w:t>
      </w:r>
    </w:p>
    <w:p w14:paraId="34F41A83" w14:textId="77777777" w:rsidR="004B4197" w:rsidRPr="00576ACA" w:rsidRDefault="004B4197" w:rsidP="004B4197">
      <w:pPr>
        <w:spacing w:after="0" w:line="240" w:lineRule="auto"/>
        <w:rPr>
          <w:rFonts w:eastAsia="Times New Roman" w:cs="Times New Roman"/>
          <w:sz w:val="22"/>
          <w:szCs w:val="22"/>
          <w:lang w:eastAsia="en-CA"/>
        </w:rPr>
      </w:pPr>
    </w:p>
    <w:p w14:paraId="561B65F2" w14:textId="13A9E617" w:rsidR="004B4197" w:rsidRPr="00576ACA" w:rsidRDefault="0010419D" w:rsidP="004B4197">
      <w:pPr>
        <w:spacing w:after="0" w:line="240" w:lineRule="auto"/>
        <w:rPr>
          <w:rFonts w:eastAsia="Times New Roman" w:cs="Times New Roman"/>
          <w:kern w:val="0"/>
          <w:sz w:val="22"/>
          <w:szCs w:val="22"/>
          <w:lang w:eastAsia="en-CA"/>
          <w14:ligatures w14:val="none"/>
        </w:rPr>
      </w:pPr>
      <w:hyperlink r:id="rId17">
        <w:r w:rsidR="21764940" w:rsidRPr="00576ACA">
          <w:rPr>
            <w:rStyle w:val="Hyperlink"/>
            <w:rFonts w:eastAsia="Times New Roman" w:cs="Times New Roman"/>
            <w:b/>
            <w:bCs/>
            <w:sz w:val="22"/>
            <w:szCs w:val="22"/>
            <w:lang w:eastAsia="en-CA"/>
          </w:rPr>
          <w:t>Ontario Tobacco Research Unit (OTRU)</w:t>
        </w:r>
        <w:r w:rsidR="21764940" w:rsidRPr="00576ACA">
          <w:rPr>
            <w:rStyle w:val="Hyperlink"/>
            <w:rFonts w:eastAsia="Times New Roman" w:cs="Times New Roman"/>
            <w:sz w:val="22"/>
            <w:szCs w:val="22"/>
            <w:lang w:eastAsia="en-CA"/>
          </w:rPr>
          <w:t>:</w:t>
        </w:r>
      </w:hyperlink>
      <w:r w:rsidR="21764940" w:rsidRPr="00576ACA">
        <w:rPr>
          <w:rFonts w:eastAsia="Times New Roman" w:cs="Times New Roman"/>
          <w:kern w:val="0"/>
          <w:sz w:val="22"/>
          <w:szCs w:val="22"/>
          <w:lang w:eastAsia="en-CA"/>
          <w14:ligatures w14:val="none"/>
        </w:rPr>
        <w:t xml:space="preserve"> Supplies evaluation reports, updates, and strategic recommendations for tobacco control in Ontario. </w:t>
      </w:r>
    </w:p>
    <w:p w14:paraId="4EA7A4F5" w14:textId="77777777" w:rsidR="004B4197" w:rsidRPr="00576ACA" w:rsidRDefault="004B4197" w:rsidP="004B4197">
      <w:pPr>
        <w:spacing w:after="0" w:line="240" w:lineRule="auto"/>
        <w:rPr>
          <w:rFonts w:eastAsia="Times New Roman" w:cs="Times New Roman"/>
          <w:sz w:val="22"/>
          <w:szCs w:val="22"/>
          <w:lang w:eastAsia="en-CA"/>
        </w:rPr>
      </w:pPr>
    </w:p>
    <w:p w14:paraId="5A325045" w14:textId="46F8E94F" w:rsidR="005D607E" w:rsidRPr="00576ACA" w:rsidRDefault="0010419D" w:rsidP="004B4197">
      <w:pPr>
        <w:spacing w:after="0" w:line="240" w:lineRule="auto"/>
        <w:rPr>
          <w:rFonts w:eastAsia="Times New Roman" w:cs="Times New Roman"/>
          <w:kern w:val="0"/>
          <w:sz w:val="22"/>
          <w:szCs w:val="22"/>
          <w:lang w:eastAsia="en-CA"/>
          <w14:ligatures w14:val="none"/>
        </w:rPr>
      </w:pPr>
      <w:hyperlink r:id="rId18">
        <w:r w:rsidR="21764940" w:rsidRPr="00576ACA">
          <w:rPr>
            <w:rStyle w:val="Hyperlink"/>
            <w:rFonts w:eastAsia="Times New Roman" w:cs="Times New Roman"/>
            <w:b/>
            <w:bCs/>
            <w:sz w:val="22"/>
            <w:szCs w:val="22"/>
            <w:lang w:eastAsia="en-CA"/>
          </w:rPr>
          <w:t>Ottawa Model for Smoking Cessation</w:t>
        </w:r>
      </w:hyperlink>
      <w:r w:rsidR="21764940" w:rsidRPr="00576ACA">
        <w:rPr>
          <w:rFonts w:eastAsia="Times New Roman" w:cs="Times New Roman"/>
          <w:kern w:val="0"/>
          <w:sz w:val="22"/>
          <w:szCs w:val="22"/>
          <w:lang w:eastAsia="en-CA"/>
          <w14:ligatures w14:val="none"/>
        </w:rPr>
        <w:t xml:space="preserve">: A clinical framework used in hospitals and healthcare settings to support quitting. </w:t>
      </w:r>
    </w:p>
    <w:p w14:paraId="37C6D536" w14:textId="77777777" w:rsidR="004B4197" w:rsidRPr="00576ACA" w:rsidRDefault="004B4197" w:rsidP="004B4197">
      <w:pPr>
        <w:spacing w:after="0" w:line="240" w:lineRule="auto"/>
        <w:rPr>
          <w:rFonts w:eastAsia="Times New Roman" w:cs="Times New Roman"/>
          <w:sz w:val="22"/>
          <w:szCs w:val="22"/>
          <w:lang w:eastAsia="en-CA"/>
        </w:rPr>
      </w:pPr>
    </w:p>
    <w:p w14:paraId="2D7F0B11" w14:textId="779D115B" w:rsidR="005D607E" w:rsidRPr="00576ACA" w:rsidRDefault="0010419D" w:rsidP="004B4197">
      <w:pPr>
        <w:spacing w:after="0"/>
        <w:rPr>
          <w:rFonts w:eastAsia="Times New Roman" w:cs="Times New Roman"/>
          <w:kern w:val="0"/>
          <w:sz w:val="22"/>
          <w:szCs w:val="22"/>
          <w:lang w:eastAsia="en-CA"/>
          <w14:ligatures w14:val="none"/>
        </w:rPr>
      </w:pPr>
      <w:hyperlink r:id="rId19">
        <w:r w:rsidR="21764940" w:rsidRPr="00576ACA">
          <w:rPr>
            <w:rStyle w:val="Hyperlink"/>
            <w:rFonts w:eastAsia="Times New Roman" w:cs="Times New Roman"/>
            <w:b/>
            <w:bCs/>
            <w:sz w:val="22"/>
            <w:szCs w:val="22"/>
            <w:lang w:eastAsia="en-CA"/>
          </w:rPr>
          <w:t>Canadian Public Health Association</w:t>
        </w:r>
      </w:hyperlink>
      <w:r w:rsidR="21764940" w:rsidRPr="00576ACA">
        <w:rPr>
          <w:rFonts w:eastAsia="Times New Roman" w:cs="Times New Roman"/>
          <w:kern w:val="0"/>
          <w:sz w:val="22"/>
          <w:szCs w:val="22"/>
          <w:lang w:eastAsia="en-CA"/>
          <w14:ligatures w14:val="none"/>
        </w:rPr>
        <w:t xml:space="preserve">: </w:t>
      </w:r>
      <w:r w:rsidR="7464D486" w:rsidRPr="00576ACA">
        <w:rPr>
          <w:rFonts w:eastAsia="Times New Roman" w:cs="Times New Roman"/>
          <w:kern w:val="0"/>
          <w:sz w:val="22"/>
          <w:szCs w:val="22"/>
          <w:lang w:eastAsia="en-CA"/>
          <w14:ligatures w14:val="none"/>
        </w:rPr>
        <w:t>P</w:t>
      </w:r>
      <w:r w:rsidR="21764940" w:rsidRPr="00576ACA">
        <w:rPr>
          <w:rFonts w:eastAsia="Times New Roman" w:cs="Times New Roman"/>
          <w:kern w:val="0"/>
          <w:sz w:val="22"/>
          <w:szCs w:val="22"/>
          <w:lang w:eastAsia="en-CA"/>
          <w14:ligatures w14:val="none"/>
        </w:rPr>
        <w:t>osition statement</w:t>
      </w:r>
      <w:r w:rsidR="524150F5" w:rsidRPr="00576ACA">
        <w:rPr>
          <w:rFonts w:eastAsia="Times New Roman" w:cs="Times New Roman"/>
          <w:kern w:val="0"/>
          <w:sz w:val="22"/>
          <w:szCs w:val="22"/>
          <w:lang w:eastAsia="en-CA"/>
          <w14:ligatures w14:val="none"/>
        </w:rPr>
        <w:t xml:space="preserve"> that </w:t>
      </w:r>
      <w:r w:rsidR="21764940" w:rsidRPr="00576ACA">
        <w:rPr>
          <w:rFonts w:eastAsia="Times New Roman" w:cs="Times New Roman"/>
          <w:kern w:val="0"/>
          <w:sz w:val="22"/>
          <w:szCs w:val="22"/>
          <w:lang w:eastAsia="en-CA"/>
          <w14:ligatures w14:val="none"/>
        </w:rPr>
        <w:t>affirm</w:t>
      </w:r>
      <w:r w:rsidR="6F02112A" w:rsidRPr="00576ACA">
        <w:rPr>
          <w:rFonts w:eastAsia="Times New Roman" w:cs="Times New Roman"/>
          <w:kern w:val="0"/>
          <w:sz w:val="22"/>
          <w:szCs w:val="22"/>
          <w:lang w:eastAsia="en-CA"/>
          <w14:ligatures w14:val="none"/>
        </w:rPr>
        <w:t>s</w:t>
      </w:r>
      <w:r w:rsidR="21764940" w:rsidRPr="00576ACA">
        <w:rPr>
          <w:rFonts w:eastAsia="Times New Roman" w:cs="Times New Roman"/>
          <w:kern w:val="0"/>
          <w:sz w:val="22"/>
          <w:szCs w:val="22"/>
          <w:lang w:eastAsia="en-CA"/>
          <w14:ligatures w14:val="none"/>
        </w:rPr>
        <w:t xml:space="preserve"> the role of all health professionals in </w:t>
      </w:r>
      <w:r w:rsidR="6CE591D8" w:rsidRPr="00576ACA">
        <w:rPr>
          <w:rFonts w:eastAsia="Times New Roman" w:cs="Times New Roman"/>
          <w:kern w:val="0"/>
          <w:sz w:val="22"/>
          <w:szCs w:val="22"/>
          <w:lang w:eastAsia="en-CA"/>
          <w14:ligatures w14:val="none"/>
        </w:rPr>
        <w:t>nicotine</w:t>
      </w:r>
      <w:r w:rsidR="21764940" w:rsidRPr="00576ACA">
        <w:rPr>
          <w:rFonts w:eastAsia="Times New Roman" w:cs="Times New Roman"/>
          <w:kern w:val="0"/>
          <w:sz w:val="22"/>
          <w:szCs w:val="22"/>
          <w:lang w:eastAsia="en-CA"/>
          <w14:ligatures w14:val="none"/>
        </w:rPr>
        <w:t xml:space="preserve"> cessation.</w:t>
      </w:r>
    </w:p>
    <w:p w14:paraId="0FD5590F" w14:textId="77777777" w:rsidR="004B4197" w:rsidRPr="00576ACA" w:rsidRDefault="004B4197" w:rsidP="004B4197">
      <w:pPr>
        <w:spacing w:after="0"/>
        <w:rPr>
          <w:rFonts w:eastAsia="Times New Roman" w:cs="Times New Roman"/>
          <w:kern w:val="0"/>
          <w:sz w:val="22"/>
          <w:szCs w:val="22"/>
          <w:lang w:eastAsia="en-CA"/>
          <w14:ligatures w14:val="none"/>
        </w:rPr>
      </w:pPr>
    </w:p>
    <w:p w14:paraId="09386E21" w14:textId="4B3A55BA" w:rsidR="00A466CB" w:rsidRPr="00576ACA" w:rsidRDefault="0010419D" w:rsidP="004B4197">
      <w:pPr>
        <w:spacing w:after="0"/>
        <w:rPr>
          <w:rFonts w:eastAsia="Times New Roman" w:cs="Times New Roman"/>
          <w:kern w:val="0"/>
          <w:sz w:val="22"/>
          <w:szCs w:val="22"/>
          <w:lang w:eastAsia="en-CA"/>
          <w14:ligatures w14:val="none"/>
        </w:rPr>
      </w:pPr>
      <w:hyperlink r:id="rId20">
        <w:r w:rsidR="1BB79AA6" w:rsidRPr="00576ACA">
          <w:rPr>
            <w:rStyle w:val="Hyperlink"/>
            <w:rFonts w:eastAsia="Times New Roman" w:cs="Times New Roman"/>
            <w:b/>
            <w:bCs/>
            <w:sz w:val="22"/>
            <w:szCs w:val="22"/>
            <w:lang w:eastAsia="en-CA"/>
          </w:rPr>
          <w:t>Smokers’ Helpline</w:t>
        </w:r>
      </w:hyperlink>
      <w:r w:rsidR="1BB79AA6" w:rsidRPr="00576ACA">
        <w:rPr>
          <w:rFonts w:eastAsia="Times New Roman" w:cs="Times New Roman"/>
          <w:b/>
          <w:bCs/>
          <w:kern w:val="0"/>
          <w:sz w:val="22"/>
          <w:szCs w:val="22"/>
          <w:lang w:eastAsia="en-CA"/>
          <w14:ligatures w14:val="none"/>
        </w:rPr>
        <w:t xml:space="preserve">: </w:t>
      </w:r>
      <w:r w:rsidR="1BB79AA6" w:rsidRPr="00576ACA">
        <w:rPr>
          <w:rFonts w:eastAsia="Times New Roman" w:cs="Times New Roman"/>
          <w:kern w:val="0"/>
          <w:sz w:val="22"/>
          <w:szCs w:val="22"/>
          <w:lang w:eastAsia="en-CA"/>
          <w14:ligatures w14:val="none"/>
        </w:rPr>
        <w:t>A free, confidential service offering support via phone, online, and text. Staff may refer clients using a fax referral form.</w:t>
      </w:r>
    </w:p>
    <w:p w14:paraId="7E523152" w14:textId="77777777" w:rsidR="004B4197" w:rsidRPr="00576ACA" w:rsidRDefault="004B4197" w:rsidP="004B4197">
      <w:pPr>
        <w:spacing w:after="0"/>
        <w:rPr>
          <w:rFonts w:eastAsia="Times New Roman" w:cs="Times New Roman"/>
          <w:kern w:val="0"/>
          <w:sz w:val="22"/>
          <w:szCs w:val="22"/>
          <w:lang w:eastAsia="en-CA"/>
          <w14:ligatures w14:val="none"/>
        </w:rPr>
      </w:pPr>
    </w:p>
    <w:p w14:paraId="100A7690" w14:textId="4CF4B5CF" w:rsidR="00A466CB" w:rsidRPr="00576ACA" w:rsidRDefault="0010419D" w:rsidP="004B4197">
      <w:pPr>
        <w:spacing w:after="0"/>
        <w:rPr>
          <w:sz w:val="22"/>
          <w:szCs w:val="22"/>
        </w:rPr>
      </w:pPr>
      <w:hyperlink r:id="rId21">
        <w:r w:rsidR="1BB79AA6" w:rsidRPr="00576ACA">
          <w:rPr>
            <w:rStyle w:val="Hyperlink"/>
            <w:rFonts w:eastAsia="Times New Roman" w:cs="Times New Roman"/>
            <w:b/>
            <w:bCs/>
            <w:sz w:val="22"/>
            <w:szCs w:val="22"/>
            <w:lang w:eastAsia="en-CA"/>
          </w:rPr>
          <w:t>RNAO E-learning</w:t>
        </w:r>
      </w:hyperlink>
      <w:r w:rsidR="45FA4CC6" w:rsidRPr="00576ACA">
        <w:rPr>
          <w:rFonts w:eastAsia="Times New Roman" w:cs="Times New Roman"/>
          <w:b/>
          <w:bCs/>
          <w:kern w:val="0"/>
          <w:sz w:val="22"/>
          <w:szCs w:val="22"/>
          <w:lang w:eastAsia="en-CA"/>
          <w14:ligatures w14:val="none"/>
        </w:rPr>
        <w:t>:</w:t>
      </w:r>
      <w:r w:rsidR="45FA4CC6" w:rsidRPr="00576ACA">
        <w:rPr>
          <w:sz w:val="22"/>
          <w:szCs w:val="22"/>
        </w:rPr>
        <w:t xml:space="preserve"> An online training for health professionals to support brief, effective evidence-based </w:t>
      </w:r>
      <w:r w:rsidR="35566E1A" w:rsidRPr="00576ACA">
        <w:rPr>
          <w:sz w:val="22"/>
          <w:szCs w:val="22"/>
        </w:rPr>
        <w:t>nicotine</w:t>
      </w:r>
      <w:r w:rsidR="45FA4CC6" w:rsidRPr="00576ACA">
        <w:rPr>
          <w:sz w:val="22"/>
          <w:szCs w:val="22"/>
        </w:rPr>
        <w:t xml:space="preserve"> cessation. </w:t>
      </w:r>
    </w:p>
    <w:p w14:paraId="1E6CB15A" w14:textId="77777777" w:rsidR="004B4197" w:rsidRPr="00576ACA" w:rsidRDefault="004B4197" w:rsidP="004B4197">
      <w:pPr>
        <w:spacing w:after="0"/>
        <w:rPr>
          <w:rFonts w:eastAsia="Times New Roman" w:cs="Times New Roman"/>
          <w:kern w:val="0"/>
          <w:sz w:val="22"/>
          <w:szCs w:val="22"/>
          <w:lang w:eastAsia="en-CA"/>
          <w14:ligatures w14:val="none"/>
        </w:rPr>
      </w:pPr>
    </w:p>
    <w:p w14:paraId="07C8CEA7" w14:textId="45E15EE8" w:rsidR="00A466CB" w:rsidRDefault="0010419D" w:rsidP="004B4197">
      <w:pPr>
        <w:spacing w:after="0"/>
        <w:rPr>
          <w:sz w:val="22"/>
          <w:szCs w:val="22"/>
        </w:rPr>
      </w:pPr>
      <w:hyperlink r:id="rId22">
        <w:r w:rsidR="1BB79AA6" w:rsidRPr="00576ACA">
          <w:rPr>
            <w:rStyle w:val="Hyperlink"/>
            <w:rFonts w:eastAsia="Times New Roman" w:cs="Times New Roman"/>
            <w:b/>
            <w:bCs/>
            <w:sz w:val="22"/>
            <w:szCs w:val="22"/>
            <w:lang w:eastAsia="en-CA"/>
          </w:rPr>
          <w:t>TEACH Program</w:t>
        </w:r>
      </w:hyperlink>
      <w:r w:rsidR="6AD9305E" w:rsidRPr="00576ACA">
        <w:rPr>
          <w:rFonts w:eastAsia="Times New Roman" w:cs="Times New Roman"/>
          <w:b/>
          <w:bCs/>
          <w:kern w:val="0"/>
          <w:sz w:val="22"/>
          <w:szCs w:val="22"/>
          <w:lang w:eastAsia="en-CA"/>
          <w14:ligatures w14:val="none"/>
        </w:rPr>
        <w:t xml:space="preserve">: </w:t>
      </w:r>
      <w:r w:rsidR="6AD9305E" w:rsidRPr="00576ACA">
        <w:rPr>
          <w:sz w:val="22"/>
          <w:szCs w:val="22"/>
        </w:rPr>
        <w:t xml:space="preserve">(Training Enhancement in Applied Cessation Counselling and Health) is an advanced training course that helps health professionals build skills in </w:t>
      </w:r>
      <w:r w:rsidR="0F0FB6D8" w:rsidRPr="00576ACA">
        <w:rPr>
          <w:sz w:val="22"/>
          <w:szCs w:val="22"/>
        </w:rPr>
        <w:t xml:space="preserve">nicotine </w:t>
      </w:r>
      <w:r w:rsidR="6AD9305E" w:rsidRPr="00576ACA">
        <w:rPr>
          <w:sz w:val="22"/>
          <w:szCs w:val="22"/>
        </w:rPr>
        <w:t>cessation, including counselling techniques and support strategies for diverse populations.</w:t>
      </w:r>
    </w:p>
    <w:p w14:paraId="7E4DCCAD" w14:textId="77777777" w:rsidR="00576ACA" w:rsidRDefault="00576ACA" w:rsidP="004B4197">
      <w:pPr>
        <w:spacing w:after="0"/>
        <w:rPr>
          <w:rFonts w:eastAsia="Times New Roman" w:cs="Times New Roman"/>
          <w:sz w:val="22"/>
          <w:szCs w:val="22"/>
          <w:lang w:eastAsia="en-CA"/>
        </w:rPr>
      </w:pPr>
    </w:p>
    <w:p w14:paraId="03B43133" w14:textId="4A86329E" w:rsidR="004A2FAF" w:rsidRPr="00BA6829" w:rsidRDefault="004A2FAF" w:rsidP="004A2FAF">
      <w:pPr>
        <w:pStyle w:val="Heading3"/>
        <w:spacing w:after="0"/>
        <w:rPr>
          <w:rFonts w:eastAsia="Times New Roman"/>
          <w:color w:val="auto"/>
          <w:lang w:eastAsia="en-CA"/>
        </w:rPr>
      </w:pPr>
      <w:r w:rsidRPr="00BA6829">
        <w:rPr>
          <w:rFonts w:eastAsia="Times New Roman"/>
          <w:color w:val="auto"/>
          <w:lang w:eastAsia="en-CA"/>
        </w:rPr>
        <w:t>References</w:t>
      </w:r>
    </w:p>
    <w:sectPr w:rsidR="004A2FAF" w:rsidRPr="00BA6829">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9DA5C" w14:textId="77777777" w:rsidR="00B36B46" w:rsidRDefault="00B36B46" w:rsidP="00B36B46">
      <w:pPr>
        <w:spacing w:after="0" w:line="240" w:lineRule="auto"/>
      </w:pPr>
      <w:r>
        <w:separator/>
      </w:r>
    </w:p>
  </w:endnote>
  <w:endnote w:type="continuationSeparator" w:id="0">
    <w:p w14:paraId="3CC06C0C" w14:textId="77777777" w:rsidR="00B36B46" w:rsidRDefault="00B36B46" w:rsidP="00B36B46">
      <w:pPr>
        <w:spacing w:after="0" w:line="240" w:lineRule="auto"/>
      </w:pPr>
      <w:r>
        <w:continuationSeparator/>
      </w:r>
    </w:p>
  </w:endnote>
  <w:endnote w:id="1">
    <w:p w14:paraId="519D7ACB" w14:textId="0434EC49" w:rsidR="00B36B46" w:rsidRDefault="00B36B46">
      <w:pPr>
        <w:pStyle w:val="EndnoteText"/>
      </w:pPr>
      <w:r>
        <w:rPr>
          <w:rStyle w:val="EndnoteReference"/>
        </w:rPr>
        <w:endnoteRef/>
      </w:r>
      <w:r>
        <w:t xml:space="preserve"> R</w:t>
      </w:r>
      <w:r w:rsidR="008B2761">
        <w:t xml:space="preserve">egistered Nurses Association of Ontario (June 2017) </w:t>
      </w:r>
      <w:r w:rsidR="008B2761" w:rsidRPr="002B27E0">
        <w:rPr>
          <w:b/>
          <w:bCs/>
        </w:rPr>
        <w:t>Clinical Best Practice Guidelines: Integrating Tobacco Interventions into Daily Practice (3</w:t>
      </w:r>
      <w:r w:rsidR="008B2761" w:rsidRPr="002B27E0">
        <w:rPr>
          <w:b/>
          <w:bCs/>
          <w:vertAlign w:val="superscript"/>
        </w:rPr>
        <w:t>rd</w:t>
      </w:r>
      <w:r w:rsidR="008B2761" w:rsidRPr="002B27E0">
        <w:rPr>
          <w:b/>
          <w:bCs/>
        </w:rPr>
        <w:t xml:space="preserve"> edition).</w:t>
      </w:r>
      <w:r w:rsidR="002B27E0" w:rsidRPr="002B27E0">
        <w:rPr>
          <w:b/>
          <w:bCs/>
        </w:rPr>
        <w:t xml:space="preserve"> </w:t>
      </w:r>
      <w:r w:rsidR="002B27E0">
        <w:t xml:space="preserve">Retrieved from: </w:t>
      </w:r>
      <w:hyperlink r:id="rId1" w:history="1">
        <w:r w:rsidR="002B27E0" w:rsidRPr="00294D1D">
          <w:rPr>
            <w:rStyle w:val="Hyperlink"/>
          </w:rPr>
          <w:t>https://rnao.ca/bpg/guidelines/integrating-tobacco-interventions-daily-practice</w:t>
        </w:r>
      </w:hyperlink>
      <w:r w:rsidR="002B27E0">
        <w:t xml:space="preserve"> </w:t>
      </w:r>
    </w:p>
  </w:endnote>
  <w:endnote w:id="2">
    <w:p w14:paraId="6A3E3CD4" w14:textId="6D25CFC5" w:rsidR="00B36B46" w:rsidRPr="00703304" w:rsidRDefault="00B36B46">
      <w:pPr>
        <w:pStyle w:val="EndnoteText"/>
      </w:pPr>
      <w:r w:rsidRPr="008B2761">
        <w:rPr>
          <w:rStyle w:val="EndnoteReference"/>
        </w:rPr>
        <w:endnoteRef/>
      </w:r>
      <w:r w:rsidRPr="008B2761">
        <w:t xml:space="preserve"> </w:t>
      </w:r>
      <w:r w:rsidR="00B65A81" w:rsidRPr="008B2761">
        <w:rPr>
          <w:shd w:val="clear" w:color="auto" w:fill="FDFDFD"/>
        </w:rPr>
        <w:t>Miller and Rollnick (2013) </w:t>
      </w:r>
      <w:r w:rsidR="00B65A81" w:rsidRPr="002B27E0">
        <w:rPr>
          <w:rStyle w:val="Emphasis"/>
          <w:b/>
          <w:bCs/>
          <w:i w:val="0"/>
          <w:iCs w:val="0"/>
          <w:shd w:val="clear" w:color="auto" w:fill="FDFDFD"/>
        </w:rPr>
        <w:t>Motivational Interviewing: Helping people to change</w:t>
      </w:r>
      <w:r w:rsidR="00B65A81" w:rsidRPr="002B27E0">
        <w:rPr>
          <w:b/>
          <w:bCs/>
          <w:i/>
          <w:iCs/>
          <w:shd w:val="clear" w:color="auto" w:fill="FDFDFD"/>
        </w:rPr>
        <w:t> (3rd edition).</w:t>
      </w:r>
      <w:r w:rsidR="00703304">
        <w:rPr>
          <w:b/>
          <w:bCs/>
          <w:i/>
          <w:iCs/>
          <w:shd w:val="clear" w:color="auto" w:fill="FDFDFD"/>
        </w:rPr>
        <w:t xml:space="preserve"> </w:t>
      </w:r>
      <w:r w:rsidR="00703304">
        <w:rPr>
          <w:shd w:val="clear" w:color="auto" w:fill="FDFDFD"/>
        </w:rPr>
        <w:t xml:space="preserve">Retrieved from: </w:t>
      </w:r>
      <w:hyperlink r:id="rId2" w:history="1">
        <w:r w:rsidR="00703304" w:rsidRPr="00294D1D">
          <w:rPr>
            <w:rStyle w:val="Hyperlink"/>
            <w:shd w:val="clear" w:color="auto" w:fill="FDFDFD"/>
          </w:rPr>
          <w:t>https://psycnet.apa.org/record/2012-17300-000</w:t>
        </w:r>
      </w:hyperlink>
      <w:r w:rsidR="00703304">
        <w:rPr>
          <w:shd w:val="clear" w:color="auto" w:fill="FDFDFD"/>
        </w:rPr>
        <w:t xml:space="preserve"> </w:t>
      </w:r>
    </w:p>
  </w:endnote>
  <w:endnote w:id="3">
    <w:p w14:paraId="65A9C8D4" w14:textId="4E6A24DE" w:rsidR="00B721E1" w:rsidRDefault="00B721E1">
      <w:pPr>
        <w:pStyle w:val="EndnoteText"/>
      </w:pPr>
      <w:r>
        <w:rPr>
          <w:rStyle w:val="EndnoteReference"/>
        </w:rPr>
        <w:endnoteRef/>
      </w:r>
      <w:r>
        <w:t xml:space="preserve"> Public Health Ontario (</w:t>
      </w:r>
      <w:r w:rsidR="008B2761">
        <w:t xml:space="preserve">November </w:t>
      </w:r>
      <w:r>
        <w:t xml:space="preserve">2019) </w:t>
      </w:r>
      <w:r w:rsidRPr="00020A33">
        <w:rPr>
          <w:b/>
          <w:bCs/>
        </w:rPr>
        <w:t>Ontario Tobacco Monitoring Report 2018.</w:t>
      </w:r>
      <w:r w:rsidR="00020A33">
        <w:t xml:space="preserve"> Retrieved from: </w:t>
      </w:r>
      <w:hyperlink r:id="rId3" w:history="1">
        <w:r w:rsidR="00020A33" w:rsidRPr="00294D1D">
          <w:rPr>
            <w:rStyle w:val="Hyperlink"/>
          </w:rPr>
          <w:t>https://www.publichealthontario.ca/-/media/Documents/T/2019/tobacco-report-2018.pdf?rev=4f3b778d3798445b8827b88e8d4d1750&amp;sc_lang=en&amp;hash=9138823A377758ED368B5732199E50CD</w:t>
        </w:r>
      </w:hyperlink>
      <w:r w:rsidR="00020A33">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2D5B" w14:textId="77777777" w:rsidR="00B36B46" w:rsidRDefault="00B36B46" w:rsidP="00B36B46">
      <w:pPr>
        <w:spacing w:after="0" w:line="240" w:lineRule="auto"/>
      </w:pPr>
      <w:r>
        <w:separator/>
      </w:r>
    </w:p>
  </w:footnote>
  <w:footnote w:type="continuationSeparator" w:id="0">
    <w:p w14:paraId="21445234" w14:textId="77777777" w:rsidR="00B36B46" w:rsidRDefault="00B36B46" w:rsidP="00B36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3C7"/>
    <w:multiLevelType w:val="multilevel"/>
    <w:tmpl w:val="313C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17FE8"/>
    <w:multiLevelType w:val="multilevel"/>
    <w:tmpl w:val="847C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8065E"/>
    <w:multiLevelType w:val="multilevel"/>
    <w:tmpl w:val="E522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42B8C"/>
    <w:multiLevelType w:val="multilevel"/>
    <w:tmpl w:val="AF08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3521D"/>
    <w:multiLevelType w:val="multilevel"/>
    <w:tmpl w:val="B3C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14869"/>
    <w:multiLevelType w:val="multilevel"/>
    <w:tmpl w:val="46AC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8557C"/>
    <w:multiLevelType w:val="multilevel"/>
    <w:tmpl w:val="8D42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12072"/>
    <w:multiLevelType w:val="multilevel"/>
    <w:tmpl w:val="A8A679D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eastAsia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64B53"/>
    <w:multiLevelType w:val="multilevel"/>
    <w:tmpl w:val="CF24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819"/>
    <w:multiLevelType w:val="multilevel"/>
    <w:tmpl w:val="A534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A7168"/>
    <w:multiLevelType w:val="multilevel"/>
    <w:tmpl w:val="E10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E60F8"/>
    <w:multiLevelType w:val="multilevel"/>
    <w:tmpl w:val="9AC0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945B6"/>
    <w:multiLevelType w:val="multilevel"/>
    <w:tmpl w:val="1066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16892"/>
    <w:multiLevelType w:val="hybridMultilevel"/>
    <w:tmpl w:val="F752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4448F6"/>
    <w:multiLevelType w:val="multilevel"/>
    <w:tmpl w:val="A8A679D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eastAsia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852AF"/>
    <w:multiLevelType w:val="multilevel"/>
    <w:tmpl w:val="98882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D1510"/>
    <w:multiLevelType w:val="hybridMultilevel"/>
    <w:tmpl w:val="91167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495CDD"/>
    <w:multiLevelType w:val="multilevel"/>
    <w:tmpl w:val="AFD0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171D2"/>
    <w:multiLevelType w:val="multilevel"/>
    <w:tmpl w:val="B51A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34C04"/>
    <w:multiLevelType w:val="hybridMultilevel"/>
    <w:tmpl w:val="362C8C70"/>
    <w:lvl w:ilvl="0" w:tplc="D0A269D2">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39F10C66"/>
    <w:multiLevelType w:val="multilevel"/>
    <w:tmpl w:val="CD6C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21AB2"/>
    <w:multiLevelType w:val="multilevel"/>
    <w:tmpl w:val="CD6E9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05A8F"/>
    <w:multiLevelType w:val="multilevel"/>
    <w:tmpl w:val="CC34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774A2"/>
    <w:multiLevelType w:val="multilevel"/>
    <w:tmpl w:val="A8A679D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eastAsia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CE61C8"/>
    <w:multiLevelType w:val="multilevel"/>
    <w:tmpl w:val="03EE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1E65C3"/>
    <w:multiLevelType w:val="hybridMultilevel"/>
    <w:tmpl w:val="7DA6C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71B1830"/>
    <w:multiLevelType w:val="multilevel"/>
    <w:tmpl w:val="4070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003A0B"/>
    <w:multiLevelType w:val="multilevel"/>
    <w:tmpl w:val="129A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425B47"/>
    <w:multiLevelType w:val="multilevel"/>
    <w:tmpl w:val="F9328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F4357E"/>
    <w:multiLevelType w:val="hybridMultilevel"/>
    <w:tmpl w:val="CE005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1156B98"/>
    <w:multiLevelType w:val="multilevel"/>
    <w:tmpl w:val="D04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3410FE"/>
    <w:multiLevelType w:val="hybridMultilevel"/>
    <w:tmpl w:val="BF04A4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1852AE7"/>
    <w:multiLevelType w:val="multilevel"/>
    <w:tmpl w:val="3056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1B308E"/>
    <w:multiLevelType w:val="hybridMultilevel"/>
    <w:tmpl w:val="F690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D70160"/>
    <w:multiLevelType w:val="multilevel"/>
    <w:tmpl w:val="FD903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F12593"/>
    <w:multiLevelType w:val="multilevel"/>
    <w:tmpl w:val="84F4E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0B5921"/>
    <w:multiLevelType w:val="hybridMultilevel"/>
    <w:tmpl w:val="05CA6A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7FB55CE"/>
    <w:multiLevelType w:val="multilevel"/>
    <w:tmpl w:val="F35A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B97D35"/>
    <w:multiLevelType w:val="multilevel"/>
    <w:tmpl w:val="6F8A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4453C3"/>
    <w:multiLevelType w:val="multilevel"/>
    <w:tmpl w:val="5178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B52FD5"/>
    <w:multiLevelType w:val="multilevel"/>
    <w:tmpl w:val="54B2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8F4D3C"/>
    <w:multiLevelType w:val="hybridMultilevel"/>
    <w:tmpl w:val="6EB44E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2B018D3"/>
    <w:multiLevelType w:val="hybridMultilevel"/>
    <w:tmpl w:val="17FA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B82F5D"/>
    <w:multiLevelType w:val="multilevel"/>
    <w:tmpl w:val="5CF4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294893"/>
    <w:multiLevelType w:val="multilevel"/>
    <w:tmpl w:val="CB70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351376"/>
    <w:multiLevelType w:val="hybridMultilevel"/>
    <w:tmpl w:val="9616733E"/>
    <w:lvl w:ilvl="0" w:tplc="A8D2219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C4523D7"/>
    <w:multiLevelType w:val="multilevel"/>
    <w:tmpl w:val="56FC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727D04"/>
    <w:multiLevelType w:val="multilevel"/>
    <w:tmpl w:val="90B05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5"/>
  </w:num>
  <w:num w:numId="3">
    <w:abstractNumId w:val="2"/>
  </w:num>
  <w:num w:numId="4">
    <w:abstractNumId w:val="11"/>
  </w:num>
  <w:num w:numId="5">
    <w:abstractNumId w:val="37"/>
  </w:num>
  <w:num w:numId="6">
    <w:abstractNumId w:val="10"/>
  </w:num>
  <w:num w:numId="7">
    <w:abstractNumId w:val="12"/>
  </w:num>
  <w:num w:numId="8">
    <w:abstractNumId w:val="44"/>
  </w:num>
  <w:num w:numId="9">
    <w:abstractNumId w:val="22"/>
  </w:num>
  <w:num w:numId="10">
    <w:abstractNumId w:val="27"/>
  </w:num>
  <w:num w:numId="11">
    <w:abstractNumId w:val="8"/>
  </w:num>
  <w:num w:numId="12">
    <w:abstractNumId w:val="26"/>
  </w:num>
  <w:num w:numId="13">
    <w:abstractNumId w:val="4"/>
  </w:num>
  <w:num w:numId="14">
    <w:abstractNumId w:val="6"/>
  </w:num>
  <w:num w:numId="15">
    <w:abstractNumId w:val="47"/>
  </w:num>
  <w:num w:numId="16">
    <w:abstractNumId w:val="17"/>
  </w:num>
  <w:num w:numId="17">
    <w:abstractNumId w:val="30"/>
  </w:num>
  <w:num w:numId="18">
    <w:abstractNumId w:val="43"/>
  </w:num>
  <w:num w:numId="19">
    <w:abstractNumId w:val="38"/>
  </w:num>
  <w:num w:numId="20">
    <w:abstractNumId w:val="21"/>
  </w:num>
  <w:num w:numId="21">
    <w:abstractNumId w:val="3"/>
  </w:num>
  <w:num w:numId="22">
    <w:abstractNumId w:val="35"/>
  </w:num>
  <w:num w:numId="23">
    <w:abstractNumId w:val="15"/>
  </w:num>
  <w:num w:numId="24">
    <w:abstractNumId w:val="34"/>
  </w:num>
  <w:num w:numId="25">
    <w:abstractNumId w:val="20"/>
  </w:num>
  <w:num w:numId="26">
    <w:abstractNumId w:val="39"/>
  </w:num>
  <w:num w:numId="27">
    <w:abstractNumId w:val="18"/>
  </w:num>
  <w:num w:numId="28">
    <w:abstractNumId w:val="1"/>
  </w:num>
  <w:num w:numId="29">
    <w:abstractNumId w:val="28"/>
  </w:num>
  <w:num w:numId="30">
    <w:abstractNumId w:val="0"/>
  </w:num>
  <w:num w:numId="31">
    <w:abstractNumId w:val="32"/>
  </w:num>
  <w:num w:numId="32">
    <w:abstractNumId w:val="7"/>
  </w:num>
  <w:num w:numId="33">
    <w:abstractNumId w:val="46"/>
  </w:num>
  <w:num w:numId="34">
    <w:abstractNumId w:val="24"/>
  </w:num>
  <w:num w:numId="35">
    <w:abstractNumId w:val="29"/>
  </w:num>
  <w:num w:numId="36">
    <w:abstractNumId w:val="31"/>
  </w:num>
  <w:num w:numId="37">
    <w:abstractNumId w:val="13"/>
  </w:num>
  <w:num w:numId="38">
    <w:abstractNumId w:val="45"/>
  </w:num>
  <w:num w:numId="39">
    <w:abstractNumId w:val="36"/>
  </w:num>
  <w:num w:numId="40">
    <w:abstractNumId w:val="16"/>
  </w:num>
  <w:num w:numId="41">
    <w:abstractNumId w:val="19"/>
  </w:num>
  <w:num w:numId="42">
    <w:abstractNumId w:val="9"/>
  </w:num>
  <w:num w:numId="43">
    <w:abstractNumId w:val="25"/>
  </w:num>
  <w:num w:numId="44">
    <w:abstractNumId w:val="41"/>
  </w:num>
  <w:num w:numId="45">
    <w:abstractNumId w:val="14"/>
  </w:num>
  <w:num w:numId="46">
    <w:abstractNumId w:val="23"/>
  </w:num>
  <w:num w:numId="47">
    <w:abstractNumId w:val="42"/>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15"/>
    <w:rsid w:val="00002D8C"/>
    <w:rsid w:val="00020A33"/>
    <w:rsid w:val="000479F1"/>
    <w:rsid w:val="000C415F"/>
    <w:rsid w:val="000E3F93"/>
    <w:rsid w:val="000F0CDB"/>
    <w:rsid w:val="000F6CD6"/>
    <w:rsid w:val="0010419D"/>
    <w:rsid w:val="00104B4F"/>
    <w:rsid w:val="00145D7E"/>
    <w:rsid w:val="001D5141"/>
    <w:rsid w:val="0023153F"/>
    <w:rsid w:val="00237E2A"/>
    <w:rsid w:val="002604FC"/>
    <w:rsid w:val="00263424"/>
    <w:rsid w:val="00273CC5"/>
    <w:rsid w:val="00295F86"/>
    <w:rsid w:val="002B177B"/>
    <w:rsid w:val="002B27E0"/>
    <w:rsid w:val="002E3858"/>
    <w:rsid w:val="003367B9"/>
    <w:rsid w:val="0033D5DF"/>
    <w:rsid w:val="00350FB6"/>
    <w:rsid w:val="0036630B"/>
    <w:rsid w:val="00376E93"/>
    <w:rsid w:val="00396AAF"/>
    <w:rsid w:val="003A4937"/>
    <w:rsid w:val="003D3E41"/>
    <w:rsid w:val="00403169"/>
    <w:rsid w:val="00434EBC"/>
    <w:rsid w:val="004561AD"/>
    <w:rsid w:val="00476775"/>
    <w:rsid w:val="004A2FAF"/>
    <w:rsid w:val="004A4499"/>
    <w:rsid w:val="004A4CCB"/>
    <w:rsid w:val="004B4197"/>
    <w:rsid w:val="00512F80"/>
    <w:rsid w:val="00521B49"/>
    <w:rsid w:val="00531A53"/>
    <w:rsid w:val="005746EC"/>
    <w:rsid w:val="00576ACA"/>
    <w:rsid w:val="005B6F98"/>
    <w:rsid w:val="005C1B15"/>
    <w:rsid w:val="005D0128"/>
    <w:rsid w:val="005D607E"/>
    <w:rsid w:val="00624DE7"/>
    <w:rsid w:val="00655EB5"/>
    <w:rsid w:val="0067405B"/>
    <w:rsid w:val="006A7BEE"/>
    <w:rsid w:val="006B3A4F"/>
    <w:rsid w:val="006B42CC"/>
    <w:rsid w:val="006E49E1"/>
    <w:rsid w:val="00703304"/>
    <w:rsid w:val="0074531D"/>
    <w:rsid w:val="007A21A1"/>
    <w:rsid w:val="007B5BE0"/>
    <w:rsid w:val="007E5306"/>
    <w:rsid w:val="007F7FDA"/>
    <w:rsid w:val="0080030B"/>
    <w:rsid w:val="00826F2F"/>
    <w:rsid w:val="00862EE8"/>
    <w:rsid w:val="00874007"/>
    <w:rsid w:val="0087430A"/>
    <w:rsid w:val="008A1AC9"/>
    <w:rsid w:val="008B2761"/>
    <w:rsid w:val="008C046B"/>
    <w:rsid w:val="009269A8"/>
    <w:rsid w:val="00930F4D"/>
    <w:rsid w:val="00941564"/>
    <w:rsid w:val="009464E7"/>
    <w:rsid w:val="009713C8"/>
    <w:rsid w:val="00980B35"/>
    <w:rsid w:val="00983B88"/>
    <w:rsid w:val="00992325"/>
    <w:rsid w:val="009954C4"/>
    <w:rsid w:val="009B1112"/>
    <w:rsid w:val="009E1CAC"/>
    <w:rsid w:val="009E3645"/>
    <w:rsid w:val="009E3CC5"/>
    <w:rsid w:val="009E72F8"/>
    <w:rsid w:val="009F225C"/>
    <w:rsid w:val="00A078EF"/>
    <w:rsid w:val="00A333E0"/>
    <w:rsid w:val="00A466CB"/>
    <w:rsid w:val="00A522F2"/>
    <w:rsid w:val="00A76820"/>
    <w:rsid w:val="00A856F5"/>
    <w:rsid w:val="00AE00FF"/>
    <w:rsid w:val="00B12B47"/>
    <w:rsid w:val="00B36B46"/>
    <w:rsid w:val="00B65A81"/>
    <w:rsid w:val="00B721E1"/>
    <w:rsid w:val="00B7548D"/>
    <w:rsid w:val="00BA48B8"/>
    <w:rsid w:val="00BA6829"/>
    <w:rsid w:val="00BD7193"/>
    <w:rsid w:val="00BF45E8"/>
    <w:rsid w:val="00C03FB6"/>
    <w:rsid w:val="00C41F86"/>
    <w:rsid w:val="00C42FB8"/>
    <w:rsid w:val="00C45C4E"/>
    <w:rsid w:val="00C761EF"/>
    <w:rsid w:val="00C83133"/>
    <w:rsid w:val="00CE45F4"/>
    <w:rsid w:val="00CE69A2"/>
    <w:rsid w:val="00D030FC"/>
    <w:rsid w:val="00D04DEA"/>
    <w:rsid w:val="00D71D36"/>
    <w:rsid w:val="00D87F95"/>
    <w:rsid w:val="00DB020A"/>
    <w:rsid w:val="00DB34FB"/>
    <w:rsid w:val="00E451C1"/>
    <w:rsid w:val="00E866C2"/>
    <w:rsid w:val="00ED737C"/>
    <w:rsid w:val="00F47D73"/>
    <w:rsid w:val="00F51AA6"/>
    <w:rsid w:val="00F67E47"/>
    <w:rsid w:val="01167D8F"/>
    <w:rsid w:val="0221642B"/>
    <w:rsid w:val="0328630A"/>
    <w:rsid w:val="03374F1B"/>
    <w:rsid w:val="033FE112"/>
    <w:rsid w:val="05567CC4"/>
    <w:rsid w:val="05D26CDB"/>
    <w:rsid w:val="060932B9"/>
    <w:rsid w:val="064EB17A"/>
    <w:rsid w:val="06A64081"/>
    <w:rsid w:val="06BE9927"/>
    <w:rsid w:val="06F3D28A"/>
    <w:rsid w:val="077C8A40"/>
    <w:rsid w:val="0808831D"/>
    <w:rsid w:val="0818E180"/>
    <w:rsid w:val="083A343B"/>
    <w:rsid w:val="0873E12F"/>
    <w:rsid w:val="08E787CF"/>
    <w:rsid w:val="092296EF"/>
    <w:rsid w:val="09407F90"/>
    <w:rsid w:val="09B0C293"/>
    <w:rsid w:val="0A0CB5E3"/>
    <w:rsid w:val="0A71FF30"/>
    <w:rsid w:val="0AC2DCA8"/>
    <w:rsid w:val="0AE263A2"/>
    <w:rsid w:val="0BF8939C"/>
    <w:rsid w:val="0C7C8CEF"/>
    <w:rsid w:val="0D0436E4"/>
    <w:rsid w:val="0DF429CB"/>
    <w:rsid w:val="0E526C4F"/>
    <w:rsid w:val="0E55546B"/>
    <w:rsid w:val="0E78C7B6"/>
    <w:rsid w:val="0E901C3F"/>
    <w:rsid w:val="0E949EAB"/>
    <w:rsid w:val="0EC5E285"/>
    <w:rsid w:val="0F0FB6D8"/>
    <w:rsid w:val="0F23363F"/>
    <w:rsid w:val="0F7A0D54"/>
    <w:rsid w:val="1026D771"/>
    <w:rsid w:val="1046BA39"/>
    <w:rsid w:val="10506880"/>
    <w:rsid w:val="109373F9"/>
    <w:rsid w:val="10B98817"/>
    <w:rsid w:val="10BDB4B2"/>
    <w:rsid w:val="10F5082E"/>
    <w:rsid w:val="11A106FA"/>
    <w:rsid w:val="11BCD30A"/>
    <w:rsid w:val="11C4FF42"/>
    <w:rsid w:val="123E9229"/>
    <w:rsid w:val="12413C4F"/>
    <w:rsid w:val="12CA4C7B"/>
    <w:rsid w:val="12D1AD3F"/>
    <w:rsid w:val="12EAC189"/>
    <w:rsid w:val="131120CC"/>
    <w:rsid w:val="131424A2"/>
    <w:rsid w:val="133642E2"/>
    <w:rsid w:val="149952EC"/>
    <w:rsid w:val="14DD18F6"/>
    <w:rsid w:val="150DBF79"/>
    <w:rsid w:val="157E7B87"/>
    <w:rsid w:val="1587795E"/>
    <w:rsid w:val="15FF90F1"/>
    <w:rsid w:val="1626FF2B"/>
    <w:rsid w:val="164D16E7"/>
    <w:rsid w:val="1716FB16"/>
    <w:rsid w:val="17D5F86A"/>
    <w:rsid w:val="185C63D2"/>
    <w:rsid w:val="18FF90BE"/>
    <w:rsid w:val="190CAE22"/>
    <w:rsid w:val="19769F7F"/>
    <w:rsid w:val="19CDC3A3"/>
    <w:rsid w:val="19F07A12"/>
    <w:rsid w:val="1A43A94C"/>
    <w:rsid w:val="1A5F7BCD"/>
    <w:rsid w:val="1A6BDE53"/>
    <w:rsid w:val="1A873BE5"/>
    <w:rsid w:val="1A89C276"/>
    <w:rsid w:val="1AE3BEA9"/>
    <w:rsid w:val="1AF29B2E"/>
    <w:rsid w:val="1B23C2D3"/>
    <w:rsid w:val="1BB79AA6"/>
    <w:rsid w:val="1C7A75DC"/>
    <w:rsid w:val="1C8F2E4D"/>
    <w:rsid w:val="1D27A4E5"/>
    <w:rsid w:val="1D5F60A8"/>
    <w:rsid w:val="1DD25F6A"/>
    <w:rsid w:val="1DE60CA2"/>
    <w:rsid w:val="1ECD1B7B"/>
    <w:rsid w:val="1F9A4A34"/>
    <w:rsid w:val="1FADB64C"/>
    <w:rsid w:val="1FF4B924"/>
    <w:rsid w:val="20133F5F"/>
    <w:rsid w:val="20299C33"/>
    <w:rsid w:val="206C7CE9"/>
    <w:rsid w:val="20D6DAB1"/>
    <w:rsid w:val="20F26DA0"/>
    <w:rsid w:val="21655AE5"/>
    <w:rsid w:val="21764940"/>
    <w:rsid w:val="21BEE350"/>
    <w:rsid w:val="21C7876C"/>
    <w:rsid w:val="22368554"/>
    <w:rsid w:val="2272B227"/>
    <w:rsid w:val="22E9334B"/>
    <w:rsid w:val="235D07AB"/>
    <w:rsid w:val="238C2199"/>
    <w:rsid w:val="23C4C152"/>
    <w:rsid w:val="2442FB1F"/>
    <w:rsid w:val="2526701B"/>
    <w:rsid w:val="26380975"/>
    <w:rsid w:val="270A055B"/>
    <w:rsid w:val="2715482A"/>
    <w:rsid w:val="273B1BFB"/>
    <w:rsid w:val="27B3C765"/>
    <w:rsid w:val="28B4B711"/>
    <w:rsid w:val="28CB1DA6"/>
    <w:rsid w:val="2903AC62"/>
    <w:rsid w:val="293AF30C"/>
    <w:rsid w:val="2940A060"/>
    <w:rsid w:val="297E7823"/>
    <w:rsid w:val="2A6C7B80"/>
    <w:rsid w:val="2A8C2817"/>
    <w:rsid w:val="2AC93843"/>
    <w:rsid w:val="2BDC5C5D"/>
    <w:rsid w:val="2C425EAD"/>
    <w:rsid w:val="2CA3FB68"/>
    <w:rsid w:val="2D116834"/>
    <w:rsid w:val="2D7D1CAA"/>
    <w:rsid w:val="2DE61261"/>
    <w:rsid w:val="2EB4208F"/>
    <w:rsid w:val="2EF80518"/>
    <w:rsid w:val="2F17945E"/>
    <w:rsid w:val="2FFDB78E"/>
    <w:rsid w:val="302C00B5"/>
    <w:rsid w:val="319C4224"/>
    <w:rsid w:val="32014B0C"/>
    <w:rsid w:val="32CC520A"/>
    <w:rsid w:val="331CA0D2"/>
    <w:rsid w:val="339748FF"/>
    <w:rsid w:val="3421241A"/>
    <w:rsid w:val="3478569E"/>
    <w:rsid w:val="34E2862B"/>
    <w:rsid w:val="352E3D3B"/>
    <w:rsid w:val="35472F4B"/>
    <w:rsid w:val="35566E1A"/>
    <w:rsid w:val="35C80363"/>
    <w:rsid w:val="35DFF0BC"/>
    <w:rsid w:val="361234A6"/>
    <w:rsid w:val="365FED91"/>
    <w:rsid w:val="36646EDC"/>
    <w:rsid w:val="36DB3D52"/>
    <w:rsid w:val="37051BA6"/>
    <w:rsid w:val="37834DB2"/>
    <w:rsid w:val="37BBD1DB"/>
    <w:rsid w:val="382CA02B"/>
    <w:rsid w:val="38574D76"/>
    <w:rsid w:val="38E28B20"/>
    <w:rsid w:val="39B052AB"/>
    <w:rsid w:val="39BD5BA9"/>
    <w:rsid w:val="3A74F1AB"/>
    <w:rsid w:val="3A98A3B8"/>
    <w:rsid w:val="3ACE51D9"/>
    <w:rsid w:val="3AED422F"/>
    <w:rsid w:val="3AF4F2AD"/>
    <w:rsid w:val="3B8C496A"/>
    <w:rsid w:val="3BDC636C"/>
    <w:rsid w:val="3BDCCF5C"/>
    <w:rsid w:val="3BF8A02D"/>
    <w:rsid w:val="3C512B9D"/>
    <w:rsid w:val="3C844BAE"/>
    <w:rsid w:val="3CD55FD6"/>
    <w:rsid w:val="3DD05E5B"/>
    <w:rsid w:val="3DD471B9"/>
    <w:rsid w:val="3E05960A"/>
    <w:rsid w:val="3EC34B5D"/>
    <w:rsid w:val="3F9AD9DC"/>
    <w:rsid w:val="3FBC5A54"/>
    <w:rsid w:val="400FF6AA"/>
    <w:rsid w:val="40C93CF4"/>
    <w:rsid w:val="41A273B1"/>
    <w:rsid w:val="41E1D329"/>
    <w:rsid w:val="4254033B"/>
    <w:rsid w:val="4268FE7E"/>
    <w:rsid w:val="43358C9C"/>
    <w:rsid w:val="43656AE2"/>
    <w:rsid w:val="438FC96A"/>
    <w:rsid w:val="43B44C00"/>
    <w:rsid w:val="43C6CBC8"/>
    <w:rsid w:val="4417272A"/>
    <w:rsid w:val="44D935F6"/>
    <w:rsid w:val="45090602"/>
    <w:rsid w:val="450E3DE3"/>
    <w:rsid w:val="45DD135E"/>
    <w:rsid w:val="45FA4CC6"/>
    <w:rsid w:val="463BA0E6"/>
    <w:rsid w:val="46D41935"/>
    <w:rsid w:val="46D8DBF7"/>
    <w:rsid w:val="46F04C40"/>
    <w:rsid w:val="470459A4"/>
    <w:rsid w:val="470910A8"/>
    <w:rsid w:val="474675EB"/>
    <w:rsid w:val="4806A60D"/>
    <w:rsid w:val="4870A0B7"/>
    <w:rsid w:val="48EE643B"/>
    <w:rsid w:val="49209C65"/>
    <w:rsid w:val="4A16BC09"/>
    <w:rsid w:val="4A9B84F0"/>
    <w:rsid w:val="4ACE68ED"/>
    <w:rsid w:val="4ACE697C"/>
    <w:rsid w:val="4B0DCA01"/>
    <w:rsid w:val="4B4C8B9B"/>
    <w:rsid w:val="4B74E0B2"/>
    <w:rsid w:val="4BFC3B30"/>
    <w:rsid w:val="4C929F4C"/>
    <w:rsid w:val="4CBAD027"/>
    <w:rsid w:val="4CE525E5"/>
    <w:rsid w:val="4D40BAD9"/>
    <w:rsid w:val="4D76C4BA"/>
    <w:rsid w:val="4DB4517C"/>
    <w:rsid w:val="4DCBD24C"/>
    <w:rsid w:val="4E1A660B"/>
    <w:rsid w:val="4E4B5299"/>
    <w:rsid w:val="4E81B940"/>
    <w:rsid w:val="4EA18676"/>
    <w:rsid w:val="4EBB6459"/>
    <w:rsid w:val="4EF0CBA1"/>
    <w:rsid w:val="4FFA8754"/>
    <w:rsid w:val="4FFAF8D7"/>
    <w:rsid w:val="50304358"/>
    <w:rsid w:val="503CEA34"/>
    <w:rsid w:val="50653335"/>
    <w:rsid w:val="507A52B4"/>
    <w:rsid w:val="508917FA"/>
    <w:rsid w:val="5097CDFA"/>
    <w:rsid w:val="50ED61E5"/>
    <w:rsid w:val="514894C7"/>
    <w:rsid w:val="515A6C3E"/>
    <w:rsid w:val="516E2420"/>
    <w:rsid w:val="51825847"/>
    <w:rsid w:val="524150F5"/>
    <w:rsid w:val="5253443D"/>
    <w:rsid w:val="52BE1EC2"/>
    <w:rsid w:val="531B428F"/>
    <w:rsid w:val="53655623"/>
    <w:rsid w:val="53C6717B"/>
    <w:rsid w:val="53FF6103"/>
    <w:rsid w:val="547C7CFF"/>
    <w:rsid w:val="54EE8D5E"/>
    <w:rsid w:val="553EA211"/>
    <w:rsid w:val="56B1B000"/>
    <w:rsid w:val="56CD035D"/>
    <w:rsid w:val="56F860A3"/>
    <w:rsid w:val="573E5CE8"/>
    <w:rsid w:val="573F7CAF"/>
    <w:rsid w:val="58659F02"/>
    <w:rsid w:val="58D94571"/>
    <w:rsid w:val="591BD28C"/>
    <w:rsid w:val="59A5AC3A"/>
    <w:rsid w:val="59BD661E"/>
    <w:rsid w:val="5A126E7A"/>
    <w:rsid w:val="5A61FEAA"/>
    <w:rsid w:val="5A8C4712"/>
    <w:rsid w:val="5AC94C2C"/>
    <w:rsid w:val="5C375695"/>
    <w:rsid w:val="5C67AA59"/>
    <w:rsid w:val="5CCBD84A"/>
    <w:rsid w:val="5D8D41A5"/>
    <w:rsid w:val="5D9A116F"/>
    <w:rsid w:val="5DA5A1CD"/>
    <w:rsid w:val="5DE6CD5E"/>
    <w:rsid w:val="5E0A4322"/>
    <w:rsid w:val="5E347839"/>
    <w:rsid w:val="5E4AE31B"/>
    <w:rsid w:val="5EEA9786"/>
    <w:rsid w:val="5EFBAC7C"/>
    <w:rsid w:val="5F4DBA0F"/>
    <w:rsid w:val="60215E55"/>
    <w:rsid w:val="6066E5F2"/>
    <w:rsid w:val="60BB37D2"/>
    <w:rsid w:val="6137078C"/>
    <w:rsid w:val="6163B1B6"/>
    <w:rsid w:val="61F2EFE8"/>
    <w:rsid w:val="624C0793"/>
    <w:rsid w:val="62874FF0"/>
    <w:rsid w:val="62DB66C8"/>
    <w:rsid w:val="62ED893A"/>
    <w:rsid w:val="630F8E45"/>
    <w:rsid w:val="63DB7A62"/>
    <w:rsid w:val="64932508"/>
    <w:rsid w:val="64E5F599"/>
    <w:rsid w:val="659658D2"/>
    <w:rsid w:val="65BECF8A"/>
    <w:rsid w:val="6631599E"/>
    <w:rsid w:val="6765C75A"/>
    <w:rsid w:val="67A28836"/>
    <w:rsid w:val="67C495EF"/>
    <w:rsid w:val="67E5398F"/>
    <w:rsid w:val="67FBE25E"/>
    <w:rsid w:val="68B990BB"/>
    <w:rsid w:val="695FD45A"/>
    <w:rsid w:val="69A4233E"/>
    <w:rsid w:val="69E29635"/>
    <w:rsid w:val="6A0EA72A"/>
    <w:rsid w:val="6AD9305E"/>
    <w:rsid w:val="6B8389B1"/>
    <w:rsid w:val="6BD4BE17"/>
    <w:rsid w:val="6CE591D8"/>
    <w:rsid w:val="6D06D311"/>
    <w:rsid w:val="6D1D94F8"/>
    <w:rsid w:val="6F02112A"/>
    <w:rsid w:val="6F0E51C1"/>
    <w:rsid w:val="6F7D2B46"/>
    <w:rsid w:val="6F7DE8EC"/>
    <w:rsid w:val="702D6FBF"/>
    <w:rsid w:val="704E8C53"/>
    <w:rsid w:val="70705C26"/>
    <w:rsid w:val="70764045"/>
    <w:rsid w:val="70E67293"/>
    <w:rsid w:val="7122E503"/>
    <w:rsid w:val="71B4C989"/>
    <w:rsid w:val="71C77EB1"/>
    <w:rsid w:val="71FF3E06"/>
    <w:rsid w:val="720D63D0"/>
    <w:rsid w:val="7222759F"/>
    <w:rsid w:val="72A5A9DE"/>
    <w:rsid w:val="72C8D3D0"/>
    <w:rsid w:val="72E72FC5"/>
    <w:rsid w:val="732508B0"/>
    <w:rsid w:val="73DBAA46"/>
    <w:rsid w:val="7464D486"/>
    <w:rsid w:val="74DDCEDE"/>
    <w:rsid w:val="7561F790"/>
    <w:rsid w:val="75C07BE2"/>
    <w:rsid w:val="75FEC0EF"/>
    <w:rsid w:val="76618582"/>
    <w:rsid w:val="766B9BFA"/>
    <w:rsid w:val="76C11A8F"/>
    <w:rsid w:val="771C438A"/>
    <w:rsid w:val="771F32DA"/>
    <w:rsid w:val="77983DD3"/>
    <w:rsid w:val="7854856A"/>
    <w:rsid w:val="796643C2"/>
    <w:rsid w:val="7998C17A"/>
    <w:rsid w:val="79B8795B"/>
    <w:rsid w:val="79DB68EA"/>
    <w:rsid w:val="7A3C3319"/>
    <w:rsid w:val="7A6E9EE4"/>
    <w:rsid w:val="7AD4A1AE"/>
    <w:rsid w:val="7AE02706"/>
    <w:rsid w:val="7B8B7E41"/>
    <w:rsid w:val="7BD239F4"/>
    <w:rsid w:val="7D16067C"/>
    <w:rsid w:val="7D35AEF5"/>
    <w:rsid w:val="7D426266"/>
    <w:rsid w:val="7D50870E"/>
    <w:rsid w:val="7D7FFD33"/>
    <w:rsid w:val="7D925BA2"/>
    <w:rsid w:val="7DD9B21C"/>
    <w:rsid w:val="7E33DCF3"/>
    <w:rsid w:val="7E8E1967"/>
    <w:rsid w:val="7EBB28CC"/>
    <w:rsid w:val="7F8D7E64"/>
    <w:rsid w:val="7FF8D1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C4A6"/>
  <w15:chartTrackingRefBased/>
  <w15:docId w15:val="{8BF558AD-E87C-4945-8221-54E511A4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1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1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1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B15"/>
    <w:rPr>
      <w:rFonts w:eastAsiaTheme="majorEastAsia" w:cstheme="majorBidi"/>
      <w:color w:val="272727" w:themeColor="text1" w:themeTint="D8"/>
    </w:rPr>
  </w:style>
  <w:style w:type="paragraph" w:styleId="Title">
    <w:name w:val="Title"/>
    <w:basedOn w:val="Normal"/>
    <w:next w:val="Normal"/>
    <w:link w:val="TitleChar"/>
    <w:uiPriority w:val="10"/>
    <w:qFormat/>
    <w:rsid w:val="005C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B15"/>
    <w:pPr>
      <w:spacing w:before="160"/>
      <w:jc w:val="center"/>
    </w:pPr>
    <w:rPr>
      <w:i/>
      <w:iCs/>
      <w:color w:val="404040" w:themeColor="text1" w:themeTint="BF"/>
    </w:rPr>
  </w:style>
  <w:style w:type="character" w:customStyle="1" w:styleId="QuoteChar">
    <w:name w:val="Quote Char"/>
    <w:basedOn w:val="DefaultParagraphFont"/>
    <w:link w:val="Quote"/>
    <w:uiPriority w:val="29"/>
    <w:rsid w:val="005C1B15"/>
    <w:rPr>
      <w:i/>
      <w:iCs/>
      <w:color w:val="404040" w:themeColor="text1" w:themeTint="BF"/>
    </w:rPr>
  </w:style>
  <w:style w:type="paragraph" w:styleId="ListParagraph">
    <w:name w:val="List Paragraph"/>
    <w:basedOn w:val="Normal"/>
    <w:uiPriority w:val="34"/>
    <w:qFormat/>
    <w:rsid w:val="005C1B15"/>
    <w:pPr>
      <w:ind w:left="720"/>
      <w:contextualSpacing/>
    </w:pPr>
  </w:style>
  <w:style w:type="character" w:styleId="IntenseEmphasis">
    <w:name w:val="Intense Emphasis"/>
    <w:basedOn w:val="DefaultParagraphFont"/>
    <w:uiPriority w:val="21"/>
    <w:qFormat/>
    <w:rsid w:val="005C1B15"/>
    <w:rPr>
      <w:i/>
      <w:iCs/>
      <w:color w:val="0F4761" w:themeColor="accent1" w:themeShade="BF"/>
    </w:rPr>
  </w:style>
  <w:style w:type="paragraph" w:styleId="IntenseQuote">
    <w:name w:val="Intense Quote"/>
    <w:basedOn w:val="Normal"/>
    <w:next w:val="Normal"/>
    <w:link w:val="IntenseQuoteChar"/>
    <w:uiPriority w:val="30"/>
    <w:qFormat/>
    <w:rsid w:val="005C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B15"/>
    <w:rPr>
      <w:i/>
      <w:iCs/>
      <w:color w:val="0F4761" w:themeColor="accent1" w:themeShade="BF"/>
    </w:rPr>
  </w:style>
  <w:style w:type="character" w:styleId="IntenseReference">
    <w:name w:val="Intense Reference"/>
    <w:basedOn w:val="DefaultParagraphFont"/>
    <w:uiPriority w:val="32"/>
    <w:qFormat/>
    <w:rsid w:val="005C1B15"/>
    <w:rPr>
      <w:b/>
      <w:bCs/>
      <w:smallCaps/>
      <w:color w:val="0F4761" w:themeColor="accent1" w:themeShade="BF"/>
      <w:spacing w:val="5"/>
    </w:rPr>
  </w:style>
  <w:style w:type="paragraph" w:styleId="NormalWeb">
    <w:name w:val="Normal (Web)"/>
    <w:basedOn w:val="Normal"/>
    <w:uiPriority w:val="99"/>
    <w:unhideWhenUsed/>
    <w:rsid w:val="007B5BE0"/>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7B5BE0"/>
    <w:rPr>
      <w:b/>
      <w:bCs/>
    </w:rPr>
  </w:style>
  <w:style w:type="character" w:styleId="CommentReference">
    <w:name w:val="annotation reference"/>
    <w:basedOn w:val="DefaultParagraphFont"/>
    <w:uiPriority w:val="99"/>
    <w:semiHidden/>
    <w:unhideWhenUsed/>
    <w:rsid w:val="009269A8"/>
    <w:rPr>
      <w:sz w:val="16"/>
      <w:szCs w:val="16"/>
    </w:rPr>
  </w:style>
  <w:style w:type="paragraph" w:styleId="CommentText">
    <w:name w:val="annotation text"/>
    <w:basedOn w:val="Normal"/>
    <w:link w:val="CommentTextChar"/>
    <w:uiPriority w:val="99"/>
    <w:unhideWhenUsed/>
    <w:rsid w:val="009269A8"/>
    <w:pPr>
      <w:spacing w:line="240" w:lineRule="auto"/>
    </w:pPr>
    <w:rPr>
      <w:sz w:val="20"/>
      <w:szCs w:val="20"/>
    </w:rPr>
  </w:style>
  <w:style w:type="character" w:customStyle="1" w:styleId="CommentTextChar">
    <w:name w:val="Comment Text Char"/>
    <w:basedOn w:val="DefaultParagraphFont"/>
    <w:link w:val="CommentText"/>
    <w:uiPriority w:val="99"/>
    <w:rsid w:val="009269A8"/>
    <w:rPr>
      <w:sz w:val="20"/>
      <w:szCs w:val="20"/>
    </w:rPr>
  </w:style>
  <w:style w:type="paragraph" w:styleId="CommentSubject">
    <w:name w:val="annotation subject"/>
    <w:basedOn w:val="CommentText"/>
    <w:next w:val="CommentText"/>
    <w:link w:val="CommentSubjectChar"/>
    <w:uiPriority w:val="99"/>
    <w:semiHidden/>
    <w:unhideWhenUsed/>
    <w:rsid w:val="009269A8"/>
    <w:rPr>
      <w:b/>
      <w:bCs/>
    </w:rPr>
  </w:style>
  <w:style w:type="character" w:customStyle="1" w:styleId="CommentSubjectChar">
    <w:name w:val="Comment Subject Char"/>
    <w:basedOn w:val="CommentTextChar"/>
    <w:link w:val="CommentSubject"/>
    <w:uiPriority w:val="99"/>
    <w:semiHidden/>
    <w:rsid w:val="009269A8"/>
    <w:rPr>
      <w:b/>
      <w:bCs/>
      <w:sz w:val="20"/>
      <w:szCs w:val="20"/>
    </w:rPr>
  </w:style>
  <w:style w:type="character" w:styleId="Emphasis">
    <w:name w:val="Emphasis"/>
    <w:basedOn w:val="DefaultParagraphFont"/>
    <w:uiPriority w:val="20"/>
    <w:qFormat/>
    <w:rsid w:val="003A4937"/>
    <w:rPr>
      <w:i/>
      <w:iCs/>
    </w:rPr>
  </w:style>
  <w:style w:type="character" w:styleId="Hyperlink">
    <w:name w:val="Hyperlink"/>
    <w:basedOn w:val="DefaultParagraphFont"/>
    <w:uiPriority w:val="99"/>
    <w:unhideWhenUsed/>
    <w:rsid w:val="2DE61261"/>
    <w:rPr>
      <w:color w:val="467886"/>
      <w:u w:val="single"/>
    </w:rPr>
  </w:style>
  <w:style w:type="character" w:styleId="FollowedHyperlink">
    <w:name w:val="FollowedHyperlink"/>
    <w:basedOn w:val="DefaultParagraphFont"/>
    <w:uiPriority w:val="99"/>
    <w:semiHidden/>
    <w:unhideWhenUsed/>
    <w:rsid w:val="0080030B"/>
    <w:rPr>
      <w:color w:val="96607D" w:themeColor="followedHyperlink"/>
      <w:u w:val="single"/>
    </w:rPr>
  </w:style>
  <w:style w:type="character" w:styleId="UnresolvedMention">
    <w:name w:val="Unresolved Mention"/>
    <w:basedOn w:val="DefaultParagraphFont"/>
    <w:uiPriority w:val="99"/>
    <w:semiHidden/>
    <w:unhideWhenUsed/>
    <w:rsid w:val="00295F86"/>
    <w:rPr>
      <w:color w:val="605E5C"/>
      <w:shd w:val="clear" w:color="auto" w:fill="E1DFDD"/>
    </w:rPr>
  </w:style>
  <w:style w:type="paragraph" w:styleId="Revision">
    <w:name w:val="Revision"/>
    <w:hidden/>
    <w:uiPriority w:val="99"/>
    <w:semiHidden/>
    <w:rsid w:val="00B12B47"/>
    <w:pPr>
      <w:spacing w:after="0" w:line="240" w:lineRule="auto"/>
    </w:pPr>
  </w:style>
  <w:style w:type="character" w:customStyle="1" w:styleId="cf01">
    <w:name w:val="cf01"/>
    <w:basedOn w:val="DefaultParagraphFont"/>
    <w:rsid w:val="0067405B"/>
    <w:rPr>
      <w:rFonts w:ascii="Segoe UI" w:hAnsi="Segoe UI" w:cs="Segoe UI" w:hint="default"/>
      <w:sz w:val="18"/>
      <w:szCs w:val="18"/>
    </w:rPr>
  </w:style>
  <w:style w:type="paragraph" w:styleId="EndnoteText">
    <w:name w:val="endnote text"/>
    <w:basedOn w:val="Normal"/>
    <w:link w:val="EndnoteTextChar"/>
    <w:uiPriority w:val="99"/>
    <w:semiHidden/>
    <w:unhideWhenUsed/>
    <w:rsid w:val="00B36B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6B46"/>
    <w:rPr>
      <w:sz w:val="20"/>
      <w:szCs w:val="20"/>
    </w:rPr>
  </w:style>
  <w:style w:type="character" w:styleId="EndnoteReference">
    <w:name w:val="endnote reference"/>
    <w:basedOn w:val="DefaultParagraphFont"/>
    <w:uiPriority w:val="99"/>
    <w:semiHidden/>
    <w:unhideWhenUsed/>
    <w:rsid w:val="00B36B46"/>
    <w:rPr>
      <w:vertAlign w:val="superscript"/>
    </w:rPr>
  </w:style>
  <w:style w:type="paragraph" w:styleId="NoSpacing">
    <w:name w:val="No Spacing"/>
    <w:uiPriority w:val="1"/>
    <w:qFormat/>
    <w:rsid w:val="00BA48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ntquitquitting.ca" TargetMode="External"/><Relationship Id="rId18" Type="http://schemas.openxmlformats.org/officeDocument/2006/relationships/hyperlink" Target="https://www.ottawaheart.ca/patients-visitors/centres-and-programs/ottawa-model-smoking-cessation" TargetMode="External"/><Relationship Id="rId3" Type="http://schemas.openxmlformats.org/officeDocument/2006/relationships/customXml" Target="../customXml/item3.xml"/><Relationship Id="rId21" Type="http://schemas.openxmlformats.org/officeDocument/2006/relationships/hyperlink" Target="https://rnao.ca/bpg/courses" TargetMode="External"/><Relationship Id="rId7" Type="http://schemas.openxmlformats.org/officeDocument/2006/relationships/settings" Target="settings.xml"/><Relationship Id="rId12" Type="http://schemas.openxmlformats.org/officeDocument/2006/relationships/hyperlink" Target="https://youtu.be/voThIOMv-zo" TargetMode="External"/><Relationship Id="rId17" Type="http://schemas.openxmlformats.org/officeDocument/2006/relationships/hyperlink" Target="https://www.otru.org/" TargetMode="External"/><Relationship Id="rId2" Type="http://schemas.openxmlformats.org/officeDocument/2006/relationships/customXml" Target="../customXml/item2.xml"/><Relationship Id="rId16" Type="http://schemas.openxmlformats.org/officeDocument/2006/relationships/hyperlink" Target="https://intrepidlab.ca/en/canadaptt/Pages/Updated-Guidelines.aspx" TargetMode="External"/><Relationship Id="rId20" Type="http://schemas.openxmlformats.org/officeDocument/2006/relationships/hyperlink" Target="https://www.smokershelpline.ca/s/?language=en_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nao.ca/bpg/guidelines/integrating-tobacco-interventions-daily-practi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nao.ca/bpg/guidelines/integrating-tobacco-interventions-daily-practi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pha.ca/tobacco-and-vaping-use-canada-moving-forw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ntquitquitting.ca/across-ontario/" TargetMode="External"/><Relationship Id="rId22" Type="http://schemas.openxmlformats.org/officeDocument/2006/relationships/hyperlink" Target="https://www.camh.ca/en/education/academy/continuing-education-directory/not-used-teach-certificate-program-in-intensive-tobacco-cessation-counselling"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publichealthontario.ca/-/media/Documents/T/2019/tobacco-report-2018.pdf?rev=4f3b778d3798445b8827b88e8d4d1750&amp;sc_lang=en&amp;hash=9138823A377758ED368B5732199E50CD" TargetMode="External"/><Relationship Id="rId2" Type="http://schemas.openxmlformats.org/officeDocument/2006/relationships/hyperlink" Target="https://psycnet.apa.org/record/2012-17300-000" TargetMode="External"/><Relationship Id="rId1" Type="http://schemas.openxmlformats.org/officeDocument/2006/relationships/hyperlink" Target="https://rnao.ca/bpg/guidelines/integrating-tobacco-interventions-daily-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411C2767DBB64F9949A321E8AB6CE8" ma:contentTypeVersion="2" ma:contentTypeDescription="Create a new document." ma:contentTypeScope="" ma:versionID="77935650f840de6c62a693edffb74f7e">
  <xsd:schema xmlns:xsd="http://www.w3.org/2001/XMLSchema" xmlns:xs="http://www.w3.org/2001/XMLSchema" xmlns:p="http://schemas.microsoft.com/office/2006/metadata/properties" xmlns:ns2="http://schemas.microsoft.com/sharepoint/v4" xmlns:ns3="c6276d56-38a4-4c3d-8b9d-269bf5546e95" targetNamespace="http://schemas.microsoft.com/office/2006/metadata/properties" ma:root="true" ma:fieldsID="c05a92bb52bd084ec37b973bae65d08b" ns2:_="" ns3:_="">
    <xsd:import namespace="http://schemas.microsoft.com/sharepoint/v4"/>
    <xsd:import namespace="c6276d56-38a4-4c3d-8b9d-269bf5546e95"/>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276d56-38a4-4c3d-8b9d-269bf5546e9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9DF78-8193-4AF9-9E31-AA85B9495172}">
  <ds:schemaRefs>
    <ds:schemaRef ds:uri="http://schemas.microsoft.com/sharepoint/v3/contenttype/forms"/>
  </ds:schemaRefs>
</ds:datastoreItem>
</file>

<file path=customXml/itemProps2.xml><?xml version="1.0" encoding="utf-8"?>
<ds:datastoreItem xmlns:ds="http://schemas.openxmlformats.org/officeDocument/2006/customXml" ds:itemID="{8E397A7D-1161-4107-AC48-367FB2271370}">
  <ds:schemaRef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c6276d56-38a4-4c3d-8b9d-269bf5546e95"/>
    <ds:schemaRef ds:uri="http://schemas.microsoft.com/sharepoint/v4"/>
  </ds:schemaRefs>
</ds:datastoreItem>
</file>

<file path=customXml/itemProps3.xml><?xml version="1.0" encoding="utf-8"?>
<ds:datastoreItem xmlns:ds="http://schemas.openxmlformats.org/officeDocument/2006/customXml" ds:itemID="{05D175E1-B9AA-4FA7-8619-BE2645C4F47E}">
  <ds:schemaRefs>
    <ds:schemaRef ds:uri="http://schemas.openxmlformats.org/officeDocument/2006/bibliography"/>
  </ds:schemaRefs>
</ds:datastoreItem>
</file>

<file path=customXml/itemProps4.xml><?xml version="1.0" encoding="utf-8"?>
<ds:datastoreItem xmlns:ds="http://schemas.openxmlformats.org/officeDocument/2006/customXml" ds:itemID="{39DCCB5A-10B8-4B2D-B2EA-81E32E045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6276d56-38a4-4c3d-8b9d-269bf5546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Lachapelle</dc:creator>
  <cp:keywords/>
  <dc:description/>
  <cp:lastModifiedBy>Daniel DePeuter</cp:lastModifiedBy>
  <cp:revision>2</cp:revision>
  <dcterms:created xsi:type="dcterms:W3CDTF">2026-03-12T18:15:00Z</dcterms:created>
  <dcterms:modified xsi:type="dcterms:W3CDTF">2026-03-12T18:15:00Z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0x0101006B411C2767DBB64F9949A321E8AB6CE8</vt:lpwstr>
  </property>
  <property fmtid="{D5CDD505-2E9C-101B-9397-08002B2CF9AE}" pid="3" name="MediaServiceImageTags">
    <vt:lpwstr/>
  </property>
</Properties>
</file>